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pacing w:line="360" w:lineRule="auto"/>
        <w:jc w:val="center"/>
        <w:rPr>
          <w:rFonts w:hint="eastAsia" w:ascii="黑体" w:hAnsi="黑体" w:eastAsia="黑体" w:cs="黑体"/>
          <w:bCs/>
          <w:kern w:val="0"/>
          <w:sz w:val="44"/>
          <w:szCs w:val="44"/>
        </w:rPr>
      </w:pPr>
      <w:r>
        <w:rPr>
          <w:rFonts w:hint="eastAsia" w:ascii="黑体" w:hAnsi="黑体" w:eastAsia="黑体" w:cs="黑体"/>
          <w:bCs/>
          <w:kern w:val="0"/>
          <w:sz w:val="44"/>
          <w:szCs w:val="44"/>
          <w:lang w:val="en-US" w:eastAsia="zh-CN"/>
        </w:rPr>
        <w:t>《公共资源交易开评标现场管理</w:t>
      </w:r>
      <w:r>
        <w:rPr>
          <w:rFonts w:hint="eastAsia" w:ascii="黑体" w:hAnsi="黑体" w:eastAsia="黑体" w:cs="黑体"/>
          <w:bCs/>
          <w:kern w:val="0"/>
          <w:sz w:val="44"/>
          <w:szCs w:val="44"/>
        </w:rPr>
        <w:t>规范</w:t>
      </w:r>
      <w:r>
        <w:rPr>
          <w:rFonts w:hint="eastAsia" w:ascii="黑体" w:hAnsi="黑体" w:eastAsia="黑体" w:cs="黑体"/>
          <w:bCs/>
          <w:kern w:val="0"/>
          <w:sz w:val="44"/>
          <w:szCs w:val="44"/>
          <w:lang w:val="en-US" w:eastAsia="zh-CN"/>
        </w:rPr>
        <w:t>》</w:t>
      </w:r>
    </w:p>
    <w:p>
      <w:pPr>
        <w:adjustRightInd/>
        <w:spacing w:line="360" w:lineRule="auto"/>
        <w:jc w:val="center"/>
        <w:rPr>
          <w:rFonts w:hint="eastAsia" w:ascii="黑体" w:hAnsi="黑体" w:eastAsia="黑体" w:cs="黑体"/>
          <w:bCs/>
          <w:kern w:val="0"/>
          <w:sz w:val="44"/>
          <w:szCs w:val="44"/>
        </w:rPr>
      </w:pPr>
      <w:r>
        <w:rPr>
          <w:rFonts w:hint="eastAsia" w:ascii="黑体" w:hAnsi="黑体" w:eastAsia="黑体" w:cs="黑体"/>
          <w:bCs/>
          <w:kern w:val="0"/>
          <w:sz w:val="44"/>
          <w:szCs w:val="44"/>
          <w:lang w:eastAsia="zh-CN"/>
        </w:rPr>
        <w:t>景德镇市</w:t>
      </w:r>
      <w:r>
        <w:rPr>
          <w:rFonts w:hint="eastAsia" w:ascii="黑体" w:hAnsi="黑体" w:eastAsia="黑体" w:cs="黑体"/>
          <w:bCs/>
          <w:kern w:val="0"/>
          <w:sz w:val="44"/>
          <w:szCs w:val="44"/>
        </w:rPr>
        <w:t>地方标准编制说明</w:t>
      </w:r>
    </w:p>
    <w:p>
      <w:pPr>
        <w:pStyle w:val="3"/>
        <w:adjustRightInd/>
        <w:spacing w:line="240" w:lineRule="auto"/>
        <w:ind w:left="0" w:leftChars="0" w:firstLine="0" w:firstLineChars="0"/>
        <w:jc w:val="center"/>
        <w:rPr>
          <w:rFonts w:hint="eastAsia" w:ascii="仿宋" w:hAnsi="仿宋" w:eastAsia="仿宋" w:cs="仿宋"/>
          <w:bCs/>
          <w:sz w:val="32"/>
          <w:szCs w:val="32"/>
          <w:lang w:eastAsia="zh-CN"/>
        </w:rPr>
      </w:pPr>
      <w:r>
        <w:rPr>
          <w:rFonts w:hint="eastAsia" w:ascii="仿宋" w:hAnsi="仿宋" w:eastAsia="仿宋" w:cs="仿宋"/>
          <w:bCs/>
          <w:sz w:val="32"/>
          <w:szCs w:val="32"/>
          <w:lang w:eastAsia="zh-CN"/>
        </w:rPr>
        <w:t>江西省景德镇市公共资源交易中心</w:t>
      </w:r>
    </w:p>
    <w:p>
      <w:pPr>
        <w:pStyle w:val="3"/>
        <w:adjustRightInd/>
        <w:spacing w:line="240" w:lineRule="auto"/>
        <w:ind w:left="0" w:leftChars="0" w:firstLine="0" w:firstLineChars="0"/>
        <w:jc w:val="center"/>
        <w:rPr>
          <w:rFonts w:hint="eastAsia" w:ascii="仿宋" w:hAnsi="仿宋" w:eastAsia="仿宋" w:cs="仿宋"/>
          <w:bCs/>
          <w:sz w:val="32"/>
          <w:szCs w:val="32"/>
          <w:lang w:eastAsia="zh-CN"/>
        </w:rPr>
      </w:pPr>
      <w:r>
        <w:rPr>
          <w:rFonts w:hint="eastAsia" w:ascii="仿宋" w:hAnsi="仿宋" w:eastAsia="仿宋" w:cs="仿宋"/>
          <w:bCs/>
          <w:sz w:val="32"/>
          <w:szCs w:val="32"/>
          <w:lang w:val="en-US" w:eastAsia="zh-CN"/>
        </w:rPr>
        <w:t>2024年7月</w:t>
      </w:r>
    </w:p>
    <w:p>
      <w:pPr>
        <w:pStyle w:val="9"/>
        <w:keepNext w:val="0"/>
        <w:keepLines w:val="0"/>
        <w:pageBreakBefore w:val="0"/>
        <w:widowControl/>
        <w:numPr>
          <w:ilvl w:val="0"/>
          <w:numId w:val="0"/>
        </w:numPr>
        <w:kinsoku/>
        <w:wordWrap/>
        <w:overflowPunct/>
        <w:topLinePunct w:val="0"/>
        <w:autoSpaceDE w:val="0"/>
        <w:autoSpaceDN w:val="0"/>
        <w:bidi w:val="0"/>
        <w:adjustRightInd w:val="0"/>
        <w:snapToGrid/>
        <w:spacing w:line="600" w:lineRule="exact"/>
        <w:ind w:firstLine="640" w:firstLineChars="200"/>
        <w:contextualSpacing/>
        <w:jc w:val="left"/>
        <w:textAlignment w:val="auto"/>
        <w:rPr>
          <w:rFonts w:hint="default" w:ascii="黑体" w:hAnsi="黑体" w:eastAsia="黑体" w:cs="黑体"/>
          <w:sz w:val="32"/>
          <w:szCs w:val="32"/>
          <w:lang w:val="en-US" w:eastAsia="zh-CN"/>
        </w:rPr>
      </w:pPr>
      <w:r>
        <w:rPr>
          <w:rFonts w:hint="eastAsia" w:ascii="黑体" w:hAnsi="黑体" w:eastAsia="黑体" w:cs="黑体"/>
          <w:sz w:val="32"/>
          <w:szCs w:val="32"/>
        </w:rPr>
        <w:t>一、起草</w:t>
      </w:r>
      <w:r>
        <w:rPr>
          <w:rFonts w:hint="eastAsia" w:ascii="黑体" w:hAnsi="黑体" w:eastAsia="黑体" w:cs="黑体"/>
          <w:sz w:val="32"/>
          <w:szCs w:val="32"/>
          <w:lang w:val="en-US" w:eastAsia="zh-CN"/>
        </w:rPr>
        <w:t>的背景及意义</w:t>
      </w:r>
    </w:p>
    <w:p>
      <w:pPr>
        <w:keepNext w:val="0"/>
        <w:keepLines w:val="0"/>
        <w:pageBreakBefore w:val="0"/>
        <w:kinsoku/>
        <w:wordWrap/>
        <w:overflowPunct/>
        <w:topLinePunct w:val="0"/>
        <w:bidi w:val="0"/>
        <w:adjustRightInd w:val="0"/>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rPr>
        <w:t>公共资源交易项目开标、评标是公共资源交易活动的核心内容，是公共资源交易环节中最受社会公众和各方市场主体关注、最能体现交易效率和公平的关键环节，规范对开评标现场的管理，对于保障公共资源项目交易的公平、公正、公开性有着重要的支撑作用。</w:t>
      </w:r>
    </w:p>
    <w:p>
      <w:pPr>
        <w:keepNext w:val="0"/>
        <w:keepLines w:val="0"/>
        <w:pageBreakBefore w:val="0"/>
        <w:kinsoku/>
        <w:wordWrap/>
        <w:overflowPunct/>
        <w:topLinePunct w:val="0"/>
        <w:bidi w:val="0"/>
        <w:adjustRightInd w:val="0"/>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kern w:val="0"/>
          <w:sz w:val="32"/>
          <w:szCs w:val="32"/>
        </w:rPr>
        <w:t>目前，公共资源交易</w:t>
      </w:r>
      <w:r>
        <w:rPr>
          <w:rFonts w:hint="eastAsia" w:ascii="仿宋" w:hAnsi="仿宋" w:eastAsia="仿宋" w:cs="仿宋"/>
          <w:kern w:val="0"/>
          <w:sz w:val="32"/>
          <w:szCs w:val="32"/>
          <w:lang w:val="en-US" w:eastAsia="zh-CN"/>
        </w:rPr>
        <w:t>环节</w:t>
      </w:r>
      <w:r>
        <w:rPr>
          <w:rFonts w:hint="eastAsia" w:ascii="仿宋" w:hAnsi="仿宋" w:eastAsia="仿宋" w:cs="仿宋"/>
          <w:kern w:val="0"/>
          <w:sz w:val="32"/>
          <w:szCs w:val="32"/>
        </w:rPr>
        <w:t>中存在</w:t>
      </w:r>
      <w:r>
        <w:rPr>
          <w:rFonts w:hint="eastAsia" w:ascii="仿宋" w:hAnsi="仿宋" w:eastAsia="仿宋" w:cs="仿宋"/>
          <w:kern w:val="0"/>
          <w:sz w:val="32"/>
          <w:szCs w:val="32"/>
          <w:lang w:val="en-US" w:eastAsia="zh-CN"/>
        </w:rPr>
        <w:t>一定的服务行为不规范、现场管理不到位和</w:t>
      </w:r>
      <w:r>
        <w:rPr>
          <w:rFonts w:hint="eastAsia" w:ascii="仿宋" w:hAnsi="仿宋" w:eastAsia="仿宋" w:cs="仿宋"/>
          <w:color w:val="000000"/>
          <w:sz w:val="32"/>
          <w:szCs w:val="32"/>
          <w:lang w:val="en-US" w:eastAsia="zh-CN"/>
        </w:rPr>
        <w:t>工作流程不够明确</w:t>
      </w:r>
      <w:r>
        <w:rPr>
          <w:rFonts w:hint="eastAsia" w:ascii="仿宋" w:hAnsi="仿宋" w:eastAsia="仿宋" w:cs="仿宋"/>
          <w:kern w:val="0"/>
          <w:sz w:val="32"/>
          <w:szCs w:val="32"/>
          <w:lang w:val="en-US" w:eastAsia="zh-CN"/>
        </w:rPr>
        <w:t>等</w:t>
      </w:r>
      <w:r>
        <w:rPr>
          <w:rFonts w:hint="eastAsia" w:ascii="仿宋" w:hAnsi="仿宋" w:eastAsia="仿宋" w:cs="仿宋"/>
          <w:kern w:val="0"/>
          <w:sz w:val="32"/>
          <w:szCs w:val="32"/>
        </w:rPr>
        <w:t>问题，这些问题不仅影响了公共资源交易的公平性和透明度，也损害了市场参与者的合法权益。因此，制定一套科学、合理、规范的公共资源开评标管理服务规范显得尤为重要</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为促进我</w:t>
      </w:r>
      <w:r>
        <w:rPr>
          <w:rFonts w:hint="eastAsia" w:ascii="仿宋" w:hAnsi="仿宋" w:eastAsia="仿宋" w:cs="仿宋"/>
          <w:kern w:val="0"/>
          <w:sz w:val="32"/>
          <w:szCs w:val="32"/>
          <w:lang w:val="en-US" w:eastAsia="zh-CN"/>
        </w:rPr>
        <w:t>市</w:t>
      </w:r>
      <w:r>
        <w:rPr>
          <w:rFonts w:hint="eastAsia" w:ascii="仿宋" w:hAnsi="仿宋" w:eastAsia="仿宋" w:cs="仿宋"/>
          <w:kern w:val="0"/>
          <w:sz w:val="32"/>
          <w:szCs w:val="32"/>
        </w:rPr>
        <w:t>公共资源交易服务的规范化、标准化建设</w:t>
      </w:r>
      <w:r>
        <w:rPr>
          <w:rFonts w:hint="eastAsia" w:ascii="仿宋" w:hAnsi="仿宋" w:eastAsia="仿宋" w:cs="仿宋"/>
          <w:kern w:val="0"/>
          <w:sz w:val="32"/>
          <w:szCs w:val="32"/>
          <w:lang w:val="en-US" w:eastAsia="zh-CN"/>
        </w:rPr>
        <w:t>和高质量发展</w:t>
      </w:r>
      <w:r>
        <w:rPr>
          <w:rFonts w:hint="eastAsia" w:ascii="仿宋" w:hAnsi="仿宋" w:eastAsia="仿宋" w:cs="仿宋"/>
          <w:kern w:val="0"/>
          <w:sz w:val="32"/>
          <w:szCs w:val="32"/>
        </w:rPr>
        <w:t>，</w:t>
      </w:r>
      <w:r>
        <w:rPr>
          <w:rFonts w:hint="eastAsia" w:ascii="仿宋" w:hAnsi="仿宋" w:eastAsia="仿宋" w:cs="仿宋"/>
          <w:sz w:val="32"/>
          <w:szCs w:val="32"/>
        </w:rPr>
        <w:t>加强公共资源交易现场管理，进一步规范公共资源交易场内行为，维护公开、公平、公正的市场秩序，优化我市公共资源交易营商环境，</w:t>
      </w:r>
      <w:r>
        <w:rPr>
          <w:rFonts w:hint="eastAsia" w:ascii="仿宋" w:hAnsi="仿宋" w:eastAsia="仿宋" w:cs="仿宋"/>
          <w:kern w:val="0"/>
          <w:sz w:val="32"/>
          <w:szCs w:val="32"/>
        </w:rPr>
        <w:t>制定</w:t>
      </w:r>
      <w:r>
        <w:rPr>
          <w:rFonts w:hint="eastAsia" w:ascii="仿宋" w:hAnsi="仿宋" w:eastAsia="仿宋" w:cs="仿宋"/>
          <w:sz w:val="32"/>
          <w:szCs w:val="32"/>
          <w:lang w:val="en-US" w:eastAsia="zh-CN"/>
        </w:rPr>
        <w:t>该</w:t>
      </w:r>
      <w:r>
        <w:rPr>
          <w:rFonts w:hint="eastAsia" w:ascii="仿宋" w:hAnsi="仿宋" w:eastAsia="仿宋" w:cs="仿宋"/>
          <w:sz w:val="32"/>
          <w:szCs w:val="32"/>
        </w:rPr>
        <w:t>标准很有必要。</w:t>
      </w:r>
    </w:p>
    <w:p>
      <w:pPr>
        <w:pStyle w:val="9"/>
        <w:keepNext w:val="0"/>
        <w:keepLines w:val="0"/>
        <w:pageBreakBefore w:val="0"/>
        <w:widowControl/>
        <w:numPr>
          <w:ilvl w:val="0"/>
          <w:numId w:val="0"/>
        </w:numPr>
        <w:kinsoku/>
        <w:wordWrap/>
        <w:overflowPunct/>
        <w:topLinePunct w:val="0"/>
        <w:autoSpaceDE w:val="0"/>
        <w:autoSpaceDN w:val="0"/>
        <w:bidi w:val="0"/>
        <w:adjustRightInd w:val="0"/>
        <w:snapToGrid/>
        <w:spacing w:line="600" w:lineRule="exact"/>
        <w:ind w:firstLine="640" w:firstLineChars="200"/>
        <w:contextualSpacing/>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w:t>
      </w:r>
      <w:r>
        <w:rPr>
          <w:rFonts w:hint="eastAsia" w:ascii="黑体" w:hAnsi="黑体" w:eastAsia="黑体" w:cs="黑体"/>
          <w:sz w:val="32"/>
          <w:szCs w:val="32"/>
        </w:rPr>
        <w:t>、</w:t>
      </w:r>
      <w:r>
        <w:rPr>
          <w:rFonts w:hint="eastAsia" w:ascii="黑体" w:hAnsi="黑体" w:eastAsia="黑体" w:cs="黑体"/>
          <w:sz w:val="32"/>
          <w:szCs w:val="32"/>
          <w:lang w:val="en-US" w:eastAsia="zh-CN"/>
        </w:rPr>
        <w:t>参考文献依据</w:t>
      </w:r>
    </w:p>
    <w:p>
      <w:pPr>
        <w:pStyle w:val="9"/>
        <w:keepNext w:val="0"/>
        <w:keepLines w:val="0"/>
        <w:pageBreakBefore w:val="0"/>
        <w:widowControl/>
        <w:numPr>
          <w:ilvl w:val="0"/>
          <w:numId w:val="0"/>
        </w:numPr>
        <w:kinsoku/>
        <w:wordWrap/>
        <w:overflowPunct/>
        <w:topLinePunct w:val="0"/>
        <w:autoSpaceDE w:val="0"/>
        <w:autoSpaceDN w:val="0"/>
        <w:bidi w:val="0"/>
        <w:adjustRightInd w:val="0"/>
        <w:snapToGrid/>
        <w:spacing w:line="600" w:lineRule="exact"/>
        <w:ind w:firstLine="640" w:firstLineChars="200"/>
        <w:contextualSpacing/>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《中华人民共和国招标投标法》及其实施条例</w:t>
      </w:r>
    </w:p>
    <w:p>
      <w:pPr>
        <w:pStyle w:val="9"/>
        <w:keepNext w:val="0"/>
        <w:keepLines w:val="0"/>
        <w:pageBreakBefore w:val="0"/>
        <w:widowControl/>
        <w:numPr>
          <w:ilvl w:val="0"/>
          <w:numId w:val="0"/>
        </w:numPr>
        <w:kinsoku/>
        <w:wordWrap/>
        <w:overflowPunct/>
        <w:topLinePunct w:val="0"/>
        <w:autoSpaceDE w:val="0"/>
        <w:autoSpaceDN w:val="0"/>
        <w:bidi w:val="0"/>
        <w:adjustRightInd w:val="0"/>
        <w:snapToGrid/>
        <w:spacing w:line="600" w:lineRule="exact"/>
        <w:ind w:firstLine="640" w:firstLineChars="200"/>
        <w:contextualSpacing/>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《中华人民共和国政府采购法》及其实施条例</w:t>
      </w:r>
    </w:p>
    <w:p>
      <w:pPr>
        <w:pStyle w:val="9"/>
        <w:keepNext w:val="0"/>
        <w:keepLines w:val="0"/>
        <w:pageBreakBefore w:val="0"/>
        <w:widowControl/>
        <w:numPr>
          <w:ilvl w:val="0"/>
          <w:numId w:val="0"/>
        </w:numPr>
        <w:kinsoku/>
        <w:wordWrap/>
        <w:overflowPunct/>
        <w:topLinePunct w:val="0"/>
        <w:autoSpaceDE w:val="0"/>
        <w:autoSpaceDN w:val="0"/>
        <w:bidi w:val="0"/>
        <w:adjustRightInd w:val="0"/>
        <w:snapToGrid/>
        <w:spacing w:line="600" w:lineRule="exact"/>
        <w:ind w:firstLine="640" w:firstLineChars="200"/>
        <w:contextualSpacing/>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3、《关于建立健全招投标领域优化营商环境长效机制的通知》（发改法规</w:t>
      </w:r>
      <w:r>
        <w:rPr>
          <w:rFonts w:hint="eastAsia" w:ascii="仿宋" w:hAnsi="仿宋" w:eastAsia="仿宋" w:cs="仿宋"/>
          <w:kern w:val="0"/>
          <w:sz w:val="32"/>
          <w:szCs w:val="32"/>
          <w:lang w:val="en-US" w:eastAsia="zh-CN" w:bidi="ar-SA"/>
        </w:rPr>
        <w:t>〔</w:t>
      </w:r>
      <w:r>
        <w:rPr>
          <w:rFonts w:hint="eastAsia" w:ascii="仿宋" w:hAnsi="仿宋" w:eastAsia="仿宋" w:cs="仿宋"/>
          <w:sz w:val="32"/>
          <w:szCs w:val="32"/>
          <w:lang w:val="en-US" w:eastAsia="zh-CN"/>
        </w:rPr>
        <w:t>2021</w:t>
      </w:r>
      <w:r>
        <w:rPr>
          <w:rFonts w:hint="eastAsia" w:ascii="仿宋" w:hAnsi="仿宋" w:eastAsia="仿宋" w:cs="仿宋"/>
          <w:kern w:val="0"/>
          <w:sz w:val="32"/>
          <w:szCs w:val="32"/>
          <w:lang w:val="en-US" w:eastAsia="zh-CN" w:bidi="ar-SA"/>
        </w:rPr>
        <w:t>〕</w:t>
      </w:r>
      <w:r>
        <w:rPr>
          <w:rFonts w:hint="eastAsia" w:ascii="仿宋" w:hAnsi="仿宋" w:eastAsia="仿宋" w:cs="仿宋"/>
          <w:sz w:val="32"/>
          <w:szCs w:val="32"/>
          <w:lang w:val="en-US" w:eastAsia="zh-CN"/>
        </w:rPr>
        <w:t>240号）</w:t>
      </w:r>
    </w:p>
    <w:p>
      <w:pPr>
        <w:pStyle w:val="9"/>
        <w:keepNext w:val="0"/>
        <w:keepLines w:val="0"/>
        <w:pageBreakBefore w:val="0"/>
        <w:widowControl/>
        <w:numPr>
          <w:ilvl w:val="0"/>
          <w:numId w:val="0"/>
        </w:numPr>
        <w:kinsoku/>
        <w:wordWrap/>
        <w:overflowPunct/>
        <w:topLinePunct w:val="0"/>
        <w:autoSpaceDE w:val="0"/>
        <w:autoSpaceDN w:val="0"/>
        <w:bidi w:val="0"/>
        <w:adjustRightInd w:val="0"/>
        <w:snapToGrid/>
        <w:spacing w:line="600" w:lineRule="exact"/>
        <w:ind w:firstLine="640" w:firstLineChars="200"/>
        <w:contextualSpacing/>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4、《工程建设项目施工招标投标办法》</w:t>
      </w:r>
    </w:p>
    <w:p>
      <w:pPr>
        <w:pStyle w:val="9"/>
        <w:keepNext w:val="0"/>
        <w:keepLines w:val="0"/>
        <w:pageBreakBefore w:val="0"/>
        <w:widowControl/>
        <w:numPr>
          <w:ilvl w:val="0"/>
          <w:numId w:val="0"/>
        </w:numPr>
        <w:kinsoku/>
        <w:wordWrap/>
        <w:overflowPunct/>
        <w:topLinePunct w:val="0"/>
        <w:autoSpaceDE w:val="0"/>
        <w:autoSpaceDN w:val="0"/>
        <w:bidi w:val="0"/>
        <w:adjustRightInd w:val="0"/>
        <w:snapToGrid/>
        <w:spacing w:line="600" w:lineRule="exact"/>
        <w:ind w:firstLine="640" w:firstLineChars="200"/>
        <w:contextualSpacing/>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5、《公共资源交易平台管理暂行办法》(国家发展改革委等十四部委令第 39 号) </w:t>
      </w:r>
    </w:p>
    <w:p>
      <w:pPr>
        <w:pStyle w:val="9"/>
        <w:keepNext w:val="0"/>
        <w:keepLines w:val="0"/>
        <w:pageBreakBefore w:val="0"/>
        <w:widowControl/>
        <w:numPr>
          <w:ilvl w:val="0"/>
          <w:numId w:val="0"/>
        </w:numPr>
        <w:kinsoku/>
        <w:wordWrap/>
        <w:overflowPunct/>
        <w:topLinePunct w:val="0"/>
        <w:autoSpaceDE w:val="0"/>
        <w:autoSpaceDN w:val="0"/>
        <w:bidi w:val="0"/>
        <w:adjustRightInd w:val="0"/>
        <w:snapToGrid/>
        <w:spacing w:line="600" w:lineRule="exact"/>
        <w:ind w:firstLine="640" w:firstLineChars="200"/>
        <w:contextualSpacing/>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6、《公共资源交易平台服务标准(试行)》(发改办法规</w:t>
      </w:r>
      <w:r>
        <w:rPr>
          <w:rFonts w:hint="eastAsia" w:ascii="仿宋" w:hAnsi="仿宋" w:eastAsia="仿宋" w:cs="仿宋"/>
          <w:kern w:val="0"/>
          <w:sz w:val="32"/>
          <w:szCs w:val="32"/>
          <w:lang w:val="en-US" w:eastAsia="zh-CN" w:bidi="ar-SA"/>
        </w:rPr>
        <w:t>〔</w:t>
      </w:r>
      <w:r>
        <w:rPr>
          <w:rFonts w:hint="eastAsia" w:ascii="仿宋" w:hAnsi="仿宋" w:eastAsia="仿宋" w:cs="仿宋"/>
          <w:sz w:val="32"/>
          <w:szCs w:val="32"/>
          <w:lang w:val="en-US" w:eastAsia="zh-CN"/>
        </w:rPr>
        <w:t>2019</w:t>
      </w:r>
      <w:r>
        <w:rPr>
          <w:rFonts w:hint="eastAsia" w:ascii="仿宋" w:hAnsi="仿宋" w:eastAsia="仿宋" w:cs="仿宋"/>
          <w:kern w:val="0"/>
          <w:sz w:val="32"/>
          <w:szCs w:val="32"/>
          <w:lang w:val="en-US" w:eastAsia="zh-CN" w:bidi="ar-SA"/>
        </w:rPr>
        <w:t>〕</w:t>
      </w:r>
      <w:r>
        <w:rPr>
          <w:rFonts w:hint="eastAsia" w:ascii="仿宋" w:hAnsi="仿宋" w:eastAsia="仿宋" w:cs="仿宋"/>
          <w:sz w:val="32"/>
          <w:szCs w:val="32"/>
          <w:lang w:val="en-US" w:eastAsia="zh-CN"/>
        </w:rPr>
        <w:t xml:space="preserve">509 号) </w:t>
      </w:r>
    </w:p>
    <w:p>
      <w:pPr>
        <w:keepNext w:val="0"/>
        <w:keepLines w:val="0"/>
        <w:pageBreakBefore w:val="0"/>
        <w:widowControl/>
        <w:suppressLineNumbers w:val="0"/>
        <w:kinsoku/>
        <w:wordWrap/>
        <w:overflowPunct/>
        <w:topLinePunct w:val="0"/>
        <w:bidi w:val="0"/>
        <w:adjustRightInd w:val="0"/>
        <w:snapToGrid/>
        <w:spacing w:line="600" w:lineRule="exact"/>
        <w:ind w:firstLine="640" w:firstLineChars="200"/>
        <w:jc w:val="left"/>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7、《江西省各级公共资源交易中心场地建设基本标准（试行）》（赣公管办〔2016〕12 号）</w:t>
      </w:r>
    </w:p>
    <w:p>
      <w:pPr>
        <w:pStyle w:val="9"/>
        <w:keepNext w:val="0"/>
        <w:keepLines w:val="0"/>
        <w:pageBreakBefore w:val="0"/>
        <w:widowControl/>
        <w:numPr>
          <w:ilvl w:val="0"/>
          <w:numId w:val="0"/>
        </w:numPr>
        <w:kinsoku/>
        <w:wordWrap/>
        <w:overflowPunct/>
        <w:topLinePunct w:val="0"/>
        <w:autoSpaceDE w:val="0"/>
        <w:autoSpaceDN w:val="0"/>
        <w:bidi w:val="0"/>
        <w:adjustRightInd w:val="0"/>
        <w:snapToGrid/>
        <w:spacing w:line="600" w:lineRule="exact"/>
        <w:ind w:firstLine="640" w:firstLineChars="200"/>
        <w:contextualSpacing/>
        <w:jc w:val="lef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w:t>
      </w:r>
      <w:r>
        <w:rPr>
          <w:rFonts w:hint="eastAsia" w:ascii="黑体" w:hAnsi="黑体" w:eastAsia="黑体" w:cs="黑体"/>
          <w:sz w:val="32"/>
          <w:szCs w:val="32"/>
        </w:rPr>
        <w:t>、</w:t>
      </w:r>
      <w:r>
        <w:rPr>
          <w:rFonts w:hint="eastAsia" w:ascii="黑体" w:hAnsi="黑体" w:eastAsia="黑体" w:cs="黑体"/>
          <w:sz w:val="32"/>
          <w:szCs w:val="32"/>
          <w:lang w:val="en-US" w:eastAsia="zh-CN"/>
        </w:rPr>
        <w:t>起草过程</w:t>
      </w:r>
    </w:p>
    <w:p>
      <w:pPr>
        <w:pStyle w:val="9"/>
        <w:keepNext w:val="0"/>
        <w:keepLines w:val="0"/>
        <w:pageBreakBefore w:val="0"/>
        <w:widowControl/>
        <w:numPr>
          <w:ilvl w:val="0"/>
          <w:numId w:val="0"/>
        </w:numPr>
        <w:kinsoku/>
        <w:wordWrap/>
        <w:overflowPunct/>
        <w:topLinePunct w:val="0"/>
        <w:autoSpaceDE w:val="0"/>
        <w:autoSpaceDN w:val="0"/>
        <w:bidi w:val="0"/>
        <w:adjustRightInd w:val="0"/>
        <w:snapToGrid/>
        <w:spacing w:line="600" w:lineRule="exact"/>
        <w:ind w:firstLine="640" w:firstLineChars="200"/>
        <w:contextualSpacing/>
        <w:jc w:val="left"/>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1、</w:t>
      </w:r>
      <w:r>
        <w:rPr>
          <w:rFonts w:hint="eastAsia" w:ascii="仿宋" w:hAnsi="仿宋" w:eastAsia="仿宋" w:cs="仿宋"/>
          <w:b/>
          <w:bCs/>
          <w:kern w:val="0"/>
          <w:sz w:val="32"/>
          <w:szCs w:val="32"/>
          <w:lang w:val="en-US" w:eastAsia="zh-CN" w:bidi="ar-SA"/>
        </w:rPr>
        <w:t>成立规范编制小组。</w:t>
      </w:r>
      <w:r>
        <w:rPr>
          <w:rFonts w:hint="eastAsia" w:ascii="仿宋" w:hAnsi="仿宋" w:eastAsia="仿宋" w:cs="仿宋"/>
          <w:b w:val="0"/>
          <w:bCs w:val="0"/>
          <w:kern w:val="0"/>
          <w:sz w:val="32"/>
          <w:szCs w:val="32"/>
          <w:lang w:val="en-US" w:eastAsia="zh-CN" w:bidi="ar-SA"/>
        </w:rPr>
        <w:t>确定了规范编制小组成员，</w:t>
      </w:r>
      <w:r>
        <w:rPr>
          <w:rFonts w:hint="eastAsia" w:ascii="仿宋" w:hAnsi="仿宋" w:eastAsia="仿宋" w:cs="仿宋"/>
          <w:kern w:val="0"/>
          <w:sz w:val="32"/>
          <w:szCs w:val="32"/>
          <w:lang w:val="en-US" w:eastAsia="zh-CN" w:bidi="ar-SA"/>
        </w:rPr>
        <w:t>明确工作任务和职责分工。</w:t>
      </w:r>
    </w:p>
    <w:p>
      <w:pPr>
        <w:pStyle w:val="9"/>
        <w:keepNext w:val="0"/>
        <w:keepLines w:val="0"/>
        <w:pageBreakBefore w:val="0"/>
        <w:widowControl/>
        <w:numPr>
          <w:ilvl w:val="0"/>
          <w:numId w:val="0"/>
        </w:numPr>
        <w:kinsoku/>
        <w:wordWrap/>
        <w:overflowPunct/>
        <w:topLinePunct w:val="0"/>
        <w:autoSpaceDE w:val="0"/>
        <w:autoSpaceDN w:val="0"/>
        <w:bidi w:val="0"/>
        <w:adjustRightInd w:val="0"/>
        <w:snapToGrid/>
        <w:spacing w:line="600" w:lineRule="exact"/>
        <w:ind w:firstLine="643" w:firstLineChars="200"/>
        <w:contextualSpacing/>
        <w:jc w:val="left"/>
        <w:textAlignment w:val="auto"/>
        <w:rPr>
          <w:rFonts w:hint="default" w:ascii="仿宋" w:hAnsi="仿宋" w:eastAsia="仿宋" w:cs="仿宋"/>
          <w:kern w:val="0"/>
          <w:sz w:val="32"/>
          <w:szCs w:val="32"/>
          <w:lang w:val="en-US" w:eastAsia="zh-CN" w:bidi="ar-SA"/>
        </w:rPr>
      </w:pPr>
      <w:r>
        <w:rPr>
          <w:rFonts w:hint="eastAsia" w:ascii="仿宋" w:hAnsi="仿宋" w:eastAsia="仿宋" w:cs="仿宋"/>
          <w:b/>
          <w:bCs/>
          <w:kern w:val="0"/>
          <w:sz w:val="32"/>
          <w:szCs w:val="32"/>
          <w:lang w:val="en-US" w:eastAsia="zh-CN" w:bidi="ar-SA"/>
        </w:rPr>
        <w:t>2、前期调研、意见征询</w:t>
      </w:r>
      <w:r>
        <w:rPr>
          <w:rFonts w:hint="eastAsia" w:ascii="仿宋" w:hAnsi="仿宋" w:eastAsia="仿宋" w:cs="仿宋"/>
          <w:kern w:val="0"/>
          <w:sz w:val="32"/>
          <w:szCs w:val="32"/>
          <w:lang w:val="en-US" w:eastAsia="zh-CN" w:bidi="ar-SA"/>
        </w:rPr>
        <w:t>。编制小组成立后，对管理规范的内容进行了全省各地市中心及下辖县市中心实地调研，仔细摸底，通过座谈会的形式认真征询各方交易主体意见。</w:t>
      </w:r>
    </w:p>
    <w:p>
      <w:pPr>
        <w:pStyle w:val="9"/>
        <w:keepNext w:val="0"/>
        <w:keepLines w:val="0"/>
        <w:pageBreakBefore w:val="0"/>
        <w:widowControl/>
        <w:numPr>
          <w:ilvl w:val="0"/>
          <w:numId w:val="0"/>
        </w:numPr>
        <w:kinsoku/>
        <w:wordWrap/>
        <w:overflowPunct/>
        <w:topLinePunct w:val="0"/>
        <w:autoSpaceDE w:val="0"/>
        <w:autoSpaceDN w:val="0"/>
        <w:bidi w:val="0"/>
        <w:adjustRightInd w:val="0"/>
        <w:snapToGrid/>
        <w:spacing w:line="600" w:lineRule="exact"/>
        <w:ind w:firstLine="640" w:firstLineChars="200"/>
        <w:contextualSpacing/>
        <w:jc w:val="left"/>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3、</w:t>
      </w:r>
      <w:r>
        <w:rPr>
          <w:rFonts w:hint="eastAsia" w:ascii="仿宋" w:hAnsi="仿宋" w:eastAsia="仿宋" w:cs="仿宋"/>
          <w:b/>
          <w:bCs/>
          <w:kern w:val="0"/>
          <w:sz w:val="32"/>
          <w:szCs w:val="32"/>
          <w:lang w:val="en-US" w:eastAsia="zh-CN" w:bidi="ar-SA"/>
        </w:rPr>
        <w:t>广泛收集资料、拟定草案。</w:t>
      </w:r>
      <w:r>
        <w:rPr>
          <w:rFonts w:hint="eastAsia" w:ascii="仿宋" w:hAnsi="仿宋" w:eastAsia="仿宋" w:cs="仿宋"/>
          <w:kern w:val="0"/>
          <w:sz w:val="32"/>
          <w:szCs w:val="32"/>
          <w:lang w:val="en-US" w:eastAsia="zh-CN" w:bidi="ar-SA"/>
        </w:rPr>
        <w:t>收集了国家相关文献资料及规范性文件，组织小组成员进行学习，形成规范征求意见稿后，广泛的征集了各相关监管单位、其他地市交易中心和部分代理机构的意见建议，多次召开讨论会对规范内容逐条进行讨论和修改。</w:t>
      </w:r>
    </w:p>
    <w:p>
      <w:pPr>
        <w:pStyle w:val="9"/>
        <w:keepNext w:val="0"/>
        <w:keepLines w:val="0"/>
        <w:pageBreakBefore w:val="0"/>
        <w:widowControl/>
        <w:kinsoku/>
        <w:wordWrap/>
        <w:overflowPunct/>
        <w:topLinePunct w:val="0"/>
        <w:autoSpaceDE w:val="0"/>
        <w:autoSpaceDN w:val="0"/>
        <w:bidi w:val="0"/>
        <w:adjustRightInd w:val="0"/>
        <w:snapToGrid/>
        <w:spacing w:line="600" w:lineRule="exact"/>
        <w:ind w:firstLine="640" w:firstLineChars="200"/>
        <w:contextualSpacing/>
        <w:jc w:val="left"/>
        <w:textAlignment w:val="auto"/>
        <w:rPr>
          <w:rFonts w:hint="default" w:ascii="仿宋" w:hAnsi="仿宋" w:eastAsia="仿宋" w:cs="仿宋"/>
          <w:kern w:val="0"/>
          <w:sz w:val="32"/>
          <w:szCs w:val="32"/>
          <w:lang w:val="en-US"/>
        </w:rPr>
      </w:pPr>
      <w:r>
        <w:rPr>
          <w:rFonts w:hint="eastAsia" w:ascii="黑体" w:hAnsi="黑体" w:eastAsia="黑体" w:cs="黑体"/>
          <w:sz w:val="32"/>
          <w:szCs w:val="32"/>
          <w:lang w:val="en-US" w:eastAsia="zh-CN"/>
        </w:rPr>
        <w:t>三</w:t>
      </w:r>
      <w:r>
        <w:rPr>
          <w:rFonts w:hint="eastAsia" w:ascii="黑体" w:hAnsi="黑体" w:eastAsia="黑体" w:cs="黑体"/>
          <w:sz w:val="32"/>
          <w:szCs w:val="32"/>
        </w:rPr>
        <w:t>、</w:t>
      </w:r>
      <w:r>
        <w:rPr>
          <w:rFonts w:hint="eastAsia" w:ascii="黑体" w:hAnsi="黑体" w:eastAsia="黑体" w:cs="黑体"/>
          <w:sz w:val="32"/>
          <w:szCs w:val="32"/>
          <w:lang w:val="en-US" w:eastAsia="zh-CN"/>
        </w:rPr>
        <w:t>管理规范的主要内容</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1、本规范主要包括：范围、规范性引用文件、术语和定义、基本要求、开标区管理、评标区管理、隔夜休息区管理及评价与改进等八项内容。</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textAlignment w:val="baseline"/>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2、场所和设备管理。对开评标区场所、布局及标志做了具体要求，对开评标区域设施设备日常维护情况做了具体要求，确保设备功能正常运转。对交易中心、监管部门、评标专家、代理机构等部门工作职责</w:t>
      </w:r>
      <w:r>
        <w:rPr>
          <w:rFonts w:hint="eastAsia" w:ascii="仿宋" w:hAnsi="仿宋" w:eastAsia="仿宋" w:cs="仿宋"/>
          <w:sz w:val="32"/>
          <w:szCs w:val="32"/>
        </w:rPr>
        <w:t>进行了规范，明确</w:t>
      </w:r>
      <w:r>
        <w:rPr>
          <w:rFonts w:hint="eastAsia" w:ascii="仿宋" w:hAnsi="仿宋" w:eastAsia="仿宋" w:cs="仿宋"/>
          <w:sz w:val="32"/>
          <w:szCs w:val="32"/>
          <w:lang w:eastAsia="zh-CN"/>
        </w:rPr>
        <w:t>了</w:t>
      </w:r>
      <w:r>
        <w:rPr>
          <w:rFonts w:hint="eastAsia" w:ascii="仿宋" w:hAnsi="仿宋" w:eastAsia="仿宋" w:cs="仿宋"/>
          <w:sz w:val="32"/>
          <w:szCs w:val="32"/>
        </w:rPr>
        <w:t>各方责任。</w:t>
      </w:r>
    </w:p>
    <w:p>
      <w:pPr>
        <w:keepNext w:val="0"/>
        <w:keepLines w:val="0"/>
        <w:pageBreakBefore w:val="0"/>
        <w:kinsoku/>
        <w:wordWrap/>
        <w:overflowPunct/>
        <w:topLinePunct w:val="0"/>
        <w:bidi w:val="0"/>
        <w:adjustRightInd w:val="0"/>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3、规范</w:t>
      </w:r>
      <w:r>
        <w:rPr>
          <w:rFonts w:hint="eastAsia" w:ascii="仿宋" w:hAnsi="仿宋" w:eastAsia="仿宋" w:cs="仿宋"/>
          <w:sz w:val="32"/>
          <w:szCs w:val="32"/>
        </w:rPr>
        <w:t>安全管理</w:t>
      </w:r>
      <w:r>
        <w:rPr>
          <w:rFonts w:hint="eastAsia" w:ascii="仿宋" w:hAnsi="仿宋" w:eastAsia="仿宋" w:cs="仿宋"/>
          <w:sz w:val="32"/>
          <w:szCs w:val="32"/>
          <w:lang w:eastAsia="zh-CN"/>
        </w:rPr>
        <w:t>。</w:t>
      </w:r>
      <w:r>
        <w:rPr>
          <w:rFonts w:hint="eastAsia" w:ascii="仿宋" w:hAnsi="仿宋" w:eastAsia="仿宋" w:cs="仿宋"/>
          <w:sz w:val="32"/>
          <w:szCs w:val="32"/>
        </w:rPr>
        <w:t>明确</w:t>
      </w:r>
      <w:r>
        <w:rPr>
          <w:rFonts w:hint="eastAsia" w:ascii="仿宋" w:hAnsi="仿宋" w:eastAsia="仿宋" w:cs="仿宋"/>
          <w:sz w:val="32"/>
          <w:szCs w:val="32"/>
          <w:lang w:val="en-US" w:eastAsia="zh-CN"/>
        </w:rPr>
        <w:t>安全管理</w:t>
      </w:r>
      <w:r>
        <w:rPr>
          <w:rFonts w:hint="eastAsia" w:ascii="仿宋" w:hAnsi="仿宋" w:eastAsia="仿宋" w:cs="仿宋"/>
          <w:sz w:val="32"/>
          <w:szCs w:val="32"/>
        </w:rPr>
        <w:t>人员岗位要求</w:t>
      </w:r>
      <w:r>
        <w:rPr>
          <w:rFonts w:hint="eastAsia" w:ascii="仿宋" w:hAnsi="仿宋" w:eastAsia="仿宋" w:cs="仿宋"/>
          <w:sz w:val="32"/>
          <w:szCs w:val="32"/>
          <w:lang w:eastAsia="zh-CN"/>
        </w:rPr>
        <w:t>，</w:t>
      </w:r>
      <w:r>
        <w:rPr>
          <w:rFonts w:hint="eastAsia" w:ascii="仿宋" w:hAnsi="仿宋" w:eastAsia="仿宋" w:cs="仿宋"/>
          <w:sz w:val="32"/>
          <w:szCs w:val="32"/>
        </w:rPr>
        <w:t>定期组织安全检查和隐患排查、不定期开展应急演练、对人员进行安全知识培训等方法，实现开评标区的安全应急管理。</w:t>
      </w:r>
    </w:p>
    <w:p>
      <w:pPr>
        <w:pStyle w:val="9"/>
        <w:keepNext w:val="0"/>
        <w:keepLines w:val="0"/>
        <w:pageBreakBefore w:val="0"/>
        <w:widowControl/>
        <w:numPr>
          <w:ilvl w:val="0"/>
          <w:numId w:val="0"/>
        </w:numPr>
        <w:kinsoku/>
        <w:wordWrap/>
        <w:overflowPunct/>
        <w:topLinePunct w:val="0"/>
        <w:autoSpaceDE w:val="0"/>
        <w:autoSpaceDN w:val="0"/>
        <w:bidi w:val="0"/>
        <w:adjustRightInd w:val="0"/>
        <w:snapToGrid/>
        <w:spacing w:line="600" w:lineRule="exact"/>
        <w:ind w:firstLine="640" w:firstLineChars="200"/>
        <w:contextualSpacing/>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4、各方交易主体管理。本规范</w:t>
      </w:r>
      <w:r>
        <w:rPr>
          <w:rFonts w:hint="eastAsia" w:ascii="仿宋" w:hAnsi="仿宋" w:eastAsia="仿宋" w:cs="仿宋"/>
          <w:sz w:val="32"/>
          <w:szCs w:val="32"/>
        </w:rPr>
        <w:t>围绕开标前、开标期间、开标后，通过对进入开标区人员、代理机构工作人员、监督管理人员和交易中心工作人员提出要求，</w:t>
      </w:r>
      <w:r>
        <w:rPr>
          <w:rFonts w:hint="eastAsia" w:ascii="仿宋" w:hAnsi="仿宋" w:eastAsia="仿宋" w:cs="仿宋"/>
          <w:sz w:val="32"/>
          <w:szCs w:val="32"/>
          <w:lang w:val="en-US" w:eastAsia="zh-CN"/>
        </w:rPr>
        <w:t>对各方</w:t>
      </w:r>
      <w:r>
        <w:rPr>
          <w:rFonts w:hint="eastAsia" w:ascii="仿宋" w:hAnsi="仿宋" w:eastAsia="仿宋" w:cs="仿宋"/>
          <w:sz w:val="32"/>
          <w:szCs w:val="32"/>
        </w:rPr>
        <w:t>行为进行</w:t>
      </w:r>
      <w:r>
        <w:rPr>
          <w:rFonts w:hint="eastAsia" w:ascii="仿宋" w:hAnsi="仿宋" w:eastAsia="仿宋" w:cs="仿宋"/>
          <w:sz w:val="32"/>
          <w:szCs w:val="32"/>
          <w:lang w:eastAsia="zh-CN"/>
        </w:rPr>
        <w:t>了</w:t>
      </w:r>
      <w:r>
        <w:rPr>
          <w:rFonts w:hint="eastAsia" w:ascii="仿宋" w:hAnsi="仿宋" w:eastAsia="仿宋" w:cs="仿宋"/>
          <w:sz w:val="32"/>
          <w:szCs w:val="32"/>
        </w:rPr>
        <w:t>规范，明确了工作纪律、服务保障等的内容</w:t>
      </w:r>
      <w:r>
        <w:rPr>
          <w:rFonts w:hint="eastAsia" w:ascii="仿宋" w:hAnsi="仿宋" w:eastAsia="仿宋" w:cs="仿宋"/>
          <w:sz w:val="32"/>
          <w:szCs w:val="32"/>
          <w:lang w:eastAsia="zh-CN"/>
        </w:rPr>
        <w:t>，</w:t>
      </w:r>
      <w:r>
        <w:rPr>
          <w:rFonts w:hint="eastAsia" w:ascii="仿宋" w:hAnsi="仿宋" w:eastAsia="仿宋" w:cs="仿宋"/>
          <w:sz w:val="32"/>
          <w:szCs w:val="32"/>
        </w:rPr>
        <w:t>实现对开标区的规范化管理。</w:t>
      </w:r>
    </w:p>
    <w:p>
      <w:pPr>
        <w:keepNext w:val="0"/>
        <w:keepLines w:val="0"/>
        <w:pageBreakBefore w:val="0"/>
        <w:kinsoku/>
        <w:wordWrap/>
        <w:overflowPunct/>
        <w:topLinePunct w:val="0"/>
        <w:bidi w:val="0"/>
        <w:adjustRightInd w:val="0"/>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评标区实行封闭式管理，进入评标区的所有与项目评标有关的人员应进行身份核验，在指定区域活动，同时对进入评标区内所有人员的行为</w:t>
      </w:r>
      <w:r>
        <w:rPr>
          <w:rFonts w:hint="eastAsia" w:ascii="仿宋" w:hAnsi="仿宋" w:eastAsia="仿宋" w:cs="仿宋"/>
          <w:sz w:val="32"/>
          <w:szCs w:val="32"/>
          <w:lang w:eastAsia="zh-CN"/>
        </w:rPr>
        <w:t>，</w:t>
      </w:r>
      <w:r>
        <w:rPr>
          <w:rFonts w:hint="eastAsia" w:ascii="仿宋" w:hAnsi="仿宋" w:eastAsia="仿宋" w:cs="仿宋"/>
          <w:sz w:val="32"/>
          <w:szCs w:val="32"/>
        </w:rPr>
        <w:t>以及评标区设备、信息查询、特殊情况离开评标区、隔夜住宿等方面提出管理要求，来实现对评标区的管理。</w:t>
      </w:r>
    </w:p>
    <w:p>
      <w:pPr>
        <w:keepNext w:val="0"/>
        <w:keepLines w:val="0"/>
        <w:pageBreakBefore w:val="0"/>
        <w:kinsoku/>
        <w:wordWrap/>
        <w:overflowPunct/>
        <w:topLinePunct w:val="0"/>
        <w:bidi w:val="0"/>
        <w:adjustRightInd w:val="0"/>
        <w:snapToGrid/>
        <w:spacing w:line="600" w:lineRule="exact"/>
        <w:ind w:firstLine="640" w:firstLineChars="200"/>
        <w:textAlignment w:val="auto"/>
        <w:rPr>
          <w:rFonts w:hint="default" w:ascii="仿宋" w:hAnsi="仿宋" w:eastAsia="仿宋" w:cs="仿宋"/>
          <w:sz w:val="32"/>
          <w:szCs w:val="32"/>
          <w:lang w:val="en-US"/>
        </w:rPr>
      </w:pPr>
      <w:r>
        <w:rPr>
          <w:rFonts w:hint="eastAsia" w:ascii="仿宋" w:hAnsi="仿宋" w:eastAsia="仿宋" w:cs="仿宋"/>
          <w:b w:val="0"/>
          <w:bCs w:val="0"/>
          <w:sz w:val="32"/>
          <w:szCs w:val="32"/>
          <w:lang w:val="en-US" w:eastAsia="zh-CN"/>
        </w:rPr>
        <w:t>6、</w:t>
      </w:r>
      <w:r>
        <w:rPr>
          <w:rFonts w:hint="eastAsia" w:ascii="仿宋" w:hAnsi="仿宋" w:eastAsia="仿宋" w:cs="仿宋"/>
          <w:b w:val="0"/>
          <w:bCs w:val="0"/>
          <w:spacing w:val="8"/>
          <w:sz w:val="32"/>
          <w:szCs w:val="32"/>
          <w:lang w:val="en-US" w:eastAsia="zh-CN"/>
        </w:rPr>
        <w:t>隔夜休息管理。</w:t>
      </w:r>
      <w:r>
        <w:rPr>
          <w:rFonts w:hint="eastAsia" w:ascii="仿宋" w:hAnsi="仿宋" w:eastAsia="仿宋" w:cs="仿宋"/>
          <w:sz w:val="32"/>
          <w:szCs w:val="32"/>
          <w:lang w:val="en-US" w:eastAsia="zh-CN"/>
        </w:rPr>
        <w:t>对评标时间超长确需隔夜休息的专家，在评标区域休息的管理及保密事项做了明确要求。</w:t>
      </w:r>
    </w:p>
    <w:p>
      <w:pPr>
        <w:keepNext w:val="0"/>
        <w:keepLines w:val="0"/>
        <w:pageBreakBefore w:val="0"/>
        <w:kinsoku/>
        <w:wordWrap/>
        <w:overflowPunct/>
        <w:topLinePunct w:val="0"/>
        <w:bidi w:val="0"/>
        <w:adjustRightInd w:val="0"/>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w:t>
      </w:r>
      <w:r>
        <w:rPr>
          <w:rFonts w:hint="eastAsia" w:ascii="仿宋" w:hAnsi="仿宋" w:eastAsia="仿宋" w:cs="仿宋"/>
          <w:snapToGrid w:val="0"/>
          <w:color w:val="000000"/>
          <w:spacing w:val="7"/>
          <w:kern w:val="0"/>
          <w:sz w:val="32"/>
          <w:szCs w:val="32"/>
          <w:lang w:val="en-US" w:eastAsia="en-US" w:bidi="ar-SA"/>
        </w:rPr>
        <w:t>服务质量评价</w:t>
      </w:r>
      <w:r>
        <w:rPr>
          <w:rFonts w:hint="eastAsia" w:ascii="仿宋" w:hAnsi="仿宋" w:eastAsia="仿宋" w:cs="仿宋"/>
          <w:snapToGrid w:val="0"/>
          <w:color w:val="000000"/>
          <w:spacing w:val="7"/>
          <w:kern w:val="0"/>
          <w:sz w:val="32"/>
          <w:szCs w:val="32"/>
          <w:lang w:val="en-US" w:eastAsia="zh-CN" w:bidi="ar-SA"/>
        </w:rPr>
        <w:t>管理。</w:t>
      </w:r>
      <w:r>
        <w:rPr>
          <w:rFonts w:hint="eastAsia" w:ascii="仿宋" w:hAnsi="仿宋" w:eastAsia="仿宋" w:cs="仿宋"/>
          <w:sz w:val="32"/>
          <w:szCs w:val="32"/>
          <w:lang w:val="en-US" w:eastAsia="zh-CN"/>
        </w:rPr>
        <w:t>建立健全</w:t>
      </w:r>
      <w:r>
        <w:rPr>
          <w:rFonts w:hint="eastAsia" w:ascii="仿宋" w:hAnsi="仿宋" w:eastAsia="仿宋" w:cs="仿宋"/>
          <w:sz w:val="32"/>
          <w:szCs w:val="32"/>
          <w:lang w:val="en-US" w:eastAsia="en-US"/>
        </w:rPr>
        <w:t>服务质量评价机制</w:t>
      </w:r>
      <w:r>
        <w:rPr>
          <w:rFonts w:hint="eastAsia" w:ascii="仿宋" w:hAnsi="仿宋" w:eastAsia="仿宋" w:cs="仿宋"/>
          <w:sz w:val="32"/>
          <w:szCs w:val="32"/>
          <w:lang w:val="en-US" w:eastAsia="zh-CN"/>
        </w:rPr>
        <w:t>，通过多种方式结合的形式开展评价工作，并对评价结果进行梳理、分析、总结和整改工作，以便提高工作效能。</w:t>
      </w:r>
    </w:p>
    <w:p>
      <w:pPr>
        <w:spacing w:line="560" w:lineRule="exact"/>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四、实施预期效果</w:t>
      </w:r>
    </w:p>
    <w:p>
      <w:pPr>
        <w:pStyle w:val="2"/>
        <w:spacing w:line="24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本管理规范计划在明年起由本中心进行实施，预计通过本管理规范的实施将会进一步提升公共资源交易的开评标现场管理水平、</w:t>
      </w:r>
      <w:r>
        <w:rPr>
          <w:rFonts w:hint="eastAsia" w:ascii="仿宋" w:hAnsi="仿宋" w:eastAsia="仿宋" w:cs="仿宋"/>
          <w:sz w:val="32"/>
          <w:szCs w:val="32"/>
        </w:rPr>
        <w:t>维护公开、公平、公正的市场秩序</w:t>
      </w:r>
      <w:r>
        <w:rPr>
          <w:rFonts w:hint="eastAsia" w:ascii="仿宋" w:hAnsi="仿宋" w:eastAsia="仿宋" w:cs="仿宋"/>
          <w:sz w:val="32"/>
          <w:szCs w:val="32"/>
          <w:lang w:eastAsia="zh-CN"/>
        </w:rPr>
        <w:t>，</w:t>
      </w:r>
      <w:r>
        <w:rPr>
          <w:rFonts w:hint="eastAsia" w:ascii="仿宋" w:hAnsi="仿宋" w:eastAsia="仿宋" w:cs="仿宋"/>
          <w:b w:val="0"/>
          <w:bCs w:val="0"/>
          <w:sz w:val="32"/>
          <w:szCs w:val="32"/>
          <w:lang w:val="en-US" w:eastAsia="zh-CN"/>
        </w:rPr>
        <w:t>增强交易市场参与者的信心、促进公共资源的更加高效配置和合理利用。</w:t>
      </w:r>
    </w:p>
    <w:p>
      <w:pPr>
        <w:spacing w:line="560" w:lineRule="exact"/>
        <w:ind w:firstLine="640" w:firstLineChars="200"/>
        <w:rPr>
          <w:rFonts w:hint="eastAsia" w:ascii="黑体" w:hAnsi="黑体" w:eastAsia="黑体" w:cs="黑体"/>
          <w:b w:val="0"/>
          <w:bCs w:val="0"/>
          <w:kern w:val="0"/>
          <w:sz w:val="32"/>
          <w:szCs w:val="32"/>
        </w:rPr>
      </w:pPr>
      <w:r>
        <w:rPr>
          <w:rFonts w:hint="eastAsia" w:ascii="黑体" w:hAnsi="黑体" w:eastAsia="黑体" w:cs="黑体"/>
          <w:b w:val="0"/>
          <w:bCs w:val="0"/>
          <w:sz w:val="32"/>
          <w:szCs w:val="32"/>
          <w:lang w:val="en-US" w:eastAsia="zh-CN"/>
        </w:rPr>
        <w:t>五</w:t>
      </w:r>
      <w:r>
        <w:rPr>
          <w:rFonts w:hint="eastAsia" w:ascii="黑体" w:hAnsi="黑体" w:eastAsia="黑体" w:cs="黑体"/>
          <w:b w:val="0"/>
          <w:bCs w:val="0"/>
          <w:sz w:val="32"/>
          <w:szCs w:val="32"/>
        </w:rPr>
        <w:t>、</w:t>
      </w:r>
      <w:r>
        <w:rPr>
          <w:rFonts w:hint="eastAsia" w:ascii="黑体" w:hAnsi="黑体" w:eastAsia="黑体" w:cs="黑体"/>
          <w:b w:val="0"/>
          <w:bCs w:val="0"/>
          <w:sz w:val="32"/>
          <w:szCs w:val="32"/>
          <w:lang w:val="en-US" w:eastAsia="zh-CN"/>
        </w:rPr>
        <w:t>该规范</w:t>
      </w:r>
      <w:r>
        <w:rPr>
          <w:rFonts w:hint="eastAsia" w:ascii="黑体" w:hAnsi="黑体" w:eastAsia="黑体" w:cs="黑体"/>
          <w:b w:val="0"/>
          <w:bCs w:val="0"/>
          <w:kern w:val="0"/>
          <w:sz w:val="32"/>
          <w:szCs w:val="32"/>
        </w:rPr>
        <w:t>与有关的现行法律、法规和强制性标准的关系</w:t>
      </w:r>
    </w:p>
    <w:p>
      <w:pPr>
        <w:pStyle w:val="5"/>
        <w:keepNext w:val="0"/>
        <w:keepLines w:val="0"/>
        <w:pageBreakBefore w:val="0"/>
        <w:kinsoku/>
        <w:wordWrap/>
        <w:overflowPunct/>
        <w:topLinePunct w:val="0"/>
        <w:bidi w:val="0"/>
        <w:snapToGrid/>
        <w:spacing w:beforeAutospacing="0" w:after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本标准与现行的相关法律法规</w:t>
      </w:r>
      <w:r>
        <w:rPr>
          <w:rFonts w:hint="eastAsia" w:ascii="仿宋" w:hAnsi="仿宋" w:eastAsia="仿宋" w:cs="仿宋"/>
          <w:sz w:val="32"/>
          <w:szCs w:val="32"/>
          <w:lang w:val="en-US" w:eastAsia="zh-CN"/>
        </w:rPr>
        <w:t>不冲突</w:t>
      </w:r>
      <w:r>
        <w:rPr>
          <w:rFonts w:hint="eastAsia" w:ascii="仿宋" w:hAnsi="仿宋" w:eastAsia="仿宋" w:cs="仿宋"/>
          <w:sz w:val="32"/>
          <w:szCs w:val="32"/>
          <w:lang w:eastAsia="zh-CN"/>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本</w:t>
      </w:r>
      <w:r>
        <w:rPr>
          <w:rFonts w:hint="eastAsia" w:ascii="仿宋" w:hAnsi="仿宋" w:eastAsia="仿宋"/>
          <w:sz w:val="32"/>
          <w:szCs w:val="32"/>
          <w:lang w:val="en-US" w:eastAsia="zh-CN"/>
        </w:rPr>
        <w:t>规范</w:t>
      </w:r>
      <w:r>
        <w:rPr>
          <w:rFonts w:hint="eastAsia" w:ascii="仿宋" w:hAnsi="仿宋" w:eastAsia="仿宋"/>
          <w:sz w:val="32"/>
          <w:szCs w:val="32"/>
        </w:rPr>
        <w:t>引用了现行国家标准的相关规定，确保了本标准的实用性和可行性。</w:t>
      </w:r>
    </w:p>
    <w:p>
      <w:pPr>
        <w:pStyle w:val="2"/>
        <w:spacing w:line="56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六</w:t>
      </w:r>
      <w:r>
        <w:rPr>
          <w:rFonts w:hint="eastAsia" w:ascii="黑体" w:hAnsi="黑体" w:eastAsia="黑体" w:cs="黑体"/>
          <w:b w:val="0"/>
          <w:bCs w:val="0"/>
          <w:kern w:val="0"/>
          <w:sz w:val="32"/>
          <w:szCs w:val="32"/>
        </w:rPr>
        <w:t>、</w:t>
      </w:r>
      <w:r>
        <w:rPr>
          <w:rFonts w:hint="eastAsia" w:ascii="黑体" w:hAnsi="黑体" w:eastAsia="黑体" w:cs="黑体"/>
          <w:b w:val="0"/>
          <w:bCs w:val="0"/>
          <w:sz w:val="32"/>
          <w:szCs w:val="32"/>
        </w:rPr>
        <w:t>重大分歧意见的处理经过和依据</w:t>
      </w:r>
    </w:p>
    <w:p>
      <w:pPr>
        <w:pStyle w:val="2"/>
        <w:spacing w:line="560" w:lineRule="exact"/>
        <w:ind w:firstLine="640" w:firstLineChars="200"/>
        <w:rPr>
          <w:rFonts w:ascii="仿宋" w:hAnsi="仿宋" w:eastAsia="仿宋"/>
          <w:sz w:val="32"/>
          <w:szCs w:val="32"/>
        </w:rPr>
      </w:pPr>
      <w:r>
        <w:rPr>
          <w:rFonts w:hint="eastAsia" w:ascii="仿宋" w:hAnsi="仿宋" w:eastAsia="仿宋"/>
          <w:sz w:val="32"/>
          <w:szCs w:val="32"/>
        </w:rPr>
        <w:t>无。</w:t>
      </w:r>
    </w:p>
    <w:p>
      <w:pPr>
        <w:spacing w:line="560" w:lineRule="exact"/>
        <w:ind w:firstLine="640" w:firstLineChars="200"/>
        <w:rPr>
          <w:rFonts w:hint="eastAsia" w:ascii="黑体" w:hAnsi="黑体" w:eastAsia="黑体" w:cs="黑体"/>
          <w:b w:val="0"/>
          <w:bCs w:val="0"/>
          <w:kern w:val="0"/>
          <w:sz w:val="32"/>
          <w:szCs w:val="32"/>
        </w:rPr>
      </w:pPr>
      <w:r>
        <w:rPr>
          <w:rFonts w:hint="eastAsia" w:ascii="黑体" w:hAnsi="黑体" w:eastAsia="黑体" w:cs="黑体"/>
          <w:b w:val="0"/>
          <w:bCs w:val="0"/>
          <w:kern w:val="0"/>
          <w:sz w:val="32"/>
          <w:szCs w:val="32"/>
          <w:lang w:val="en-US" w:eastAsia="zh-CN"/>
        </w:rPr>
        <w:t>七、规范执行</w:t>
      </w:r>
      <w:r>
        <w:rPr>
          <w:rFonts w:hint="eastAsia" w:ascii="黑体" w:hAnsi="黑体" w:eastAsia="黑体" w:cs="黑体"/>
          <w:b w:val="0"/>
          <w:bCs w:val="0"/>
          <w:kern w:val="0"/>
          <w:sz w:val="32"/>
          <w:szCs w:val="32"/>
        </w:rPr>
        <w:t>的要求、措施和建议</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lang w:val="en-US" w:eastAsia="zh-CN"/>
        </w:rPr>
        <w:t>规范</w:t>
      </w:r>
      <w:r>
        <w:rPr>
          <w:rFonts w:hint="eastAsia" w:ascii="仿宋" w:hAnsi="仿宋" w:eastAsia="仿宋"/>
          <w:sz w:val="32"/>
          <w:szCs w:val="32"/>
        </w:rPr>
        <w:t>发布后、实施前要加大宣传力度。利用政府宣传平台、主流媒体、</w:t>
      </w:r>
      <w:r>
        <w:rPr>
          <w:rFonts w:hint="eastAsia" w:ascii="仿宋" w:hAnsi="仿宋" w:eastAsia="仿宋"/>
          <w:sz w:val="32"/>
          <w:szCs w:val="32"/>
          <w:lang w:val="en-US" w:eastAsia="zh-CN"/>
        </w:rPr>
        <w:t>门户网站、微信公众号等</w:t>
      </w:r>
      <w:r>
        <w:rPr>
          <w:rFonts w:hint="eastAsia" w:ascii="仿宋" w:hAnsi="仿宋" w:eastAsia="仿宋"/>
          <w:sz w:val="32"/>
          <w:szCs w:val="32"/>
        </w:rPr>
        <w:t>平台广为宣传，为</w:t>
      </w:r>
      <w:r>
        <w:rPr>
          <w:rFonts w:hint="eastAsia" w:ascii="仿宋" w:hAnsi="仿宋" w:eastAsia="仿宋"/>
          <w:sz w:val="32"/>
          <w:szCs w:val="32"/>
          <w:lang w:val="en-US" w:eastAsia="zh-CN"/>
        </w:rPr>
        <w:t>本地</w:t>
      </w:r>
      <w:r>
        <w:rPr>
          <w:rFonts w:hint="eastAsia" w:ascii="仿宋" w:hAnsi="仿宋" w:eastAsia="仿宋"/>
          <w:sz w:val="32"/>
          <w:szCs w:val="32"/>
        </w:rPr>
        <w:t>的实施营造良好的社会氛围。</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rPr>
        <w:t>对</w:t>
      </w:r>
      <w:r>
        <w:rPr>
          <w:rFonts w:hint="eastAsia" w:ascii="仿宋" w:hAnsi="仿宋" w:eastAsia="仿宋"/>
          <w:sz w:val="32"/>
          <w:szCs w:val="32"/>
          <w:lang w:val="en-US" w:eastAsia="zh-CN"/>
        </w:rPr>
        <w:t>规范中涉及的不同对象要采取</w:t>
      </w:r>
      <w:r>
        <w:rPr>
          <w:rFonts w:hint="eastAsia" w:ascii="仿宋" w:hAnsi="仿宋" w:eastAsia="仿宋"/>
          <w:sz w:val="32"/>
          <w:szCs w:val="32"/>
        </w:rPr>
        <w:t>有侧重点地进行培训、宣传</w:t>
      </w:r>
      <w:r>
        <w:rPr>
          <w:rFonts w:hint="eastAsia" w:ascii="仿宋" w:hAnsi="仿宋" w:eastAsia="仿宋"/>
          <w:sz w:val="32"/>
          <w:szCs w:val="32"/>
          <w:lang w:val="en-US" w:eastAsia="zh-CN"/>
        </w:rPr>
        <w:t>工作</w:t>
      </w:r>
      <w:r>
        <w:rPr>
          <w:rFonts w:hint="eastAsia" w:ascii="仿宋" w:hAnsi="仿宋" w:eastAsia="仿宋"/>
          <w:sz w:val="32"/>
          <w:szCs w:val="32"/>
        </w:rPr>
        <w:t>。</w:t>
      </w:r>
    </w:p>
    <w:p>
      <w:pPr>
        <w:spacing w:line="560" w:lineRule="exact"/>
        <w:ind w:firstLine="640" w:firstLineChars="200"/>
        <w:rPr>
          <w:rFonts w:hint="eastAsia" w:ascii="仿宋" w:hAnsi="仿宋" w:eastAsia="仿宋" w:cs="仿宋"/>
          <w:sz w:val="32"/>
          <w:szCs w:val="32"/>
        </w:rPr>
      </w:pPr>
      <w:r>
        <w:rPr>
          <w:rFonts w:hint="eastAsia" w:ascii="仿宋" w:hAnsi="仿宋" w:eastAsia="仿宋"/>
          <w:sz w:val="32"/>
          <w:szCs w:val="32"/>
        </w:rPr>
        <w:t>3</w:t>
      </w:r>
      <w:r>
        <w:rPr>
          <w:rFonts w:hint="eastAsia" w:ascii="仿宋" w:hAnsi="仿宋" w:eastAsia="仿宋"/>
          <w:sz w:val="32"/>
          <w:szCs w:val="32"/>
          <w:lang w:eastAsia="zh-CN"/>
        </w:rPr>
        <w:t>、</w:t>
      </w:r>
      <w:r>
        <w:rPr>
          <w:rFonts w:hint="eastAsia" w:ascii="仿宋" w:hAnsi="仿宋" w:eastAsia="仿宋"/>
          <w:sz w:val="32"/>
          <w:szCs w:val="32"/>
        </w:rPr>
        <w:t>建议地方市场监督管理部门在标准发布后，对标准的执行情况加大监管力度。</w:t>
      </w:r>
      <w:bookmarkStart w:id="0" w:name="_GoBack"/>
      <w:bookmarkEnd w:id="0"/>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rPr>
        <w:sz w:val="14"/>
      </w:rPr>
    </w:pPr>
    <w:r>
      <w:rPr>
        <w:sz w:val="14"/>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- 3 -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- 3 -</w:t>
                    </w:r>
                    <w:r>
                      <w:fldChar w:fldCharType="end"/>
                    </w:r>
                  </w:p>
                </w:txbxContent>
              </v:textbox>
            </v:shape>
          </w:pict>
        </mc:Fallback>
      </mc:AlternateContent>
    </w:r>
  </w:p>
  <w:p>
    <w:pPr>
      <w:spacing w:line="173" w:lineRule="auto"/>
      <w:ind w:left="179"/>
      <w:rPr>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yMjlmMWQyNmY5YWFjZGZhMDNhNzBjNGJjMjAxMzUifQ=="/>
    <w:docVar w:name="KSO_WPS_MARK_KEY" w:val="5cc7015b-9ace-4c45-8710-eb96f1b82c2a"/>
  </w:docVars>
  <w:rsids>
    <w:rsidRoot w:val="76194613"/>
    <w:rsid w:val="0716432D"/>
    <w:rsid w:val="0ACE1A44"/>
    <w:rsid w:val="12EE0019"/>
    <w:rsid w:val="135B24CE"/>
    <w:rsid w:val="24882976"/>
    <w:rsid w:val="2A1F09F7"/>
    <w:rsid w:val="32567EAE"/>
    <w:rsid w:val="34975A53"/>
    <w:rsid w:val="493C2BF3"/>
    <w:rsid w:val="54265EBB"/>
    <w:rsid w:val="559322B7"/>
    <w:rsid w:val="76194613"/>
    <w:rsid w:val="780806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styleId="3">
    <w:name w:val="Normal Indent"/>
    <w:basedOn w:val="1"/>
    <w:qFormat/>
    <w:uiPriority w:val="0"/>
    <w:pPr>
      <w:ind w:firstLine="420" w:firstLineChars="200"/>
    </w:pPr>
  </w:style>
  <w:style w:type="paragraph" w:styleId="4">
    <w:name w:val="footer"/>
    <w:basedOn w:val="1"/>
    <w:uiPriority w:val="0"/>
    <w:pPr>
      <w:tabs>
        <w:tab w:val="center" w:pos="4153"/>
        <w:tab w:val="right" w:pos="8306"/>
      </w:tabs>
      <w:snapToGrid w:val="0"/>
      <w:jc w:val="left"/>
    </w:pPr>
    <w:rPr>
      <w:sz w:val="18"/>
    </w:rPr>
  </w:style>
  <w:style w:type="paragraph" w:styleId="5">
    <w:name w:val="Normal (Web)"/>
    <w:basedOn w:val="1"/>
    <w:semiHidden/>
    <w:unhideWhenUsed/>
    <w:qFormat/>
    <w:uiPriority w:val="99"/>
    <w:pPr>
      <w:widowControl/>
      <w:spacing w:beforeAutospacing="1" w:afterAutospacing="1"/>
      <w:jc w:val="left"/>
    </w:pPr>
    <w:rPr>
      <w:rFonts w:hint="eastAsia" w:ascii="宋体" w:hAnsi="宋体"/>
      <w:kern w:val="0"/>
      <w:sz w:val="24"/>
      <w:szCs w:val="24"/>
    </w:rPr>
  </w:style>
  <w:style w:type="paragraph" w:customStyle="1" w:styleId="8">
    <w:name w:val="样式1"/>
    <w:basedOn w:val="1"/>
    <w:qFormat/>
    <w:uiPriority w:val="0"/>
    <w:rPr>
      <w:rFonts w:asciiTheme="minorAscii" w:hAnsiTheme="minorAscii"/>
    </w:rPr>
  </w:style>
  <w:style w:type="paragraph" w:customStyle="1" w:styleId="9">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1782</Words>
  <Characters>1797</Characters>
  <Lines>0</Lines>
  <Paragraphs>0</Paragraphs>
  <TotalTime>1</TotalTime>
  <ScaleCrop>false</ScaleCrop>
  <LinksUpToDate>false</LinksUpToDate>
  <CharactersWithSpaces>1803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2024-07-31T02:06:00Z</dcterms:created>
  <dc:creator>sotty</dc:creator>
  <cp:lastModifiedBy>树</cp:lastModifiedBy>
  <dcterms:modified xsi:type="dcterms:W3CDTF">2024-08-05T01:02:16Z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B0A5B211970345269C502B4CE80DC908_13</vt:lpwstr>
  </property>
</Properties>
</file>