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bCs/>
          <w:kern w:val="0"/>
          <w:sz w:val="44"/>
          <w:szCs w:val="44"/>
        </w:rPr>
      </w:pPr>
      <w:r>
        <w:rPr>
          <w:rFonts w:hint="eastAsia" w:ascii="黑体" w:hAnsi="黑体" w:eastAsia="黑体" w:cs="黑体"/>
          <w:bCs/>
          <w:kern w:val="0"/>
          <w:sz w:val="44"/>
          <w:szCs w:val="44"/>
        </w:rPr>
        <w:t>《</w:t>
      </w:r>
      <w:r>
        <w:rPr>
          <w:rFonts w:hint="eastAsia" w:ascii="黑体" w:hAnsi="黑体" w:eastAsia="黑体" w:cs="黑体"/>
          <w:bCs/>
          <w:kern w:val="0"/>
          <w:sz w:val="44"/>
          <w:szCs w:val="44"/>
          <w:lang w:eastAsia="zh-CN"/>
        </w:rPr>
        <w:t>政务服务现场管理规范</w:t>
      </w:r>
      <w:r>
        <w:rPr>
          <w:rFonts w:hint="eastAsia" w:ascii="黑体" w:hAnsi="黑体" w:eastAsia="黑体" w:cs="黑体"/>
          <w:bCs/>
          <w:kern w:val="0"/>
          <w:sz w:val="44"/>
          <w:szCs w:val="44"/>
        </w:rPr>
        <w:t>》</w:t>
      </w:r>
      <w:r>
        <w:rPr>
          <w:rFonts w:hint="eastAsia" w:ascii="黑体" w:hAnsi="黑体" w:eastAsia="黑体" w:cs="黑体"/>
          <w:bCs/>
          <w:kern w:val="0"/>
          <w:sz w:val="44"/>
          <w:szCs w:val="44"/>
          <w:lang w:val="en-US" w:eastAsia="zh-CN"/>
        </w:rPr>
        <w:t>景德镇市</w:t>
      </w:r>
      <w:r>
        <w:rPr>
          <w:rFonts w:hint="eastAsia" w:ascii="黑体" w:hAnsi="黑体" w:eastAsia="黑体" w:cs="黑体"/>
          <w:bCs/>
          <w:kern w:val="0"/>
          <w:sz w:val="44"/>
          <w:szCs w:val="44"/>
        </w:rPr>
        <w:t>地方标准编制说明</w:t>
      </w:r>
    </w:p>
    <w:p>
      <w:pPr>
        <w:pStyle w:val="11"/>
        <w:ind w:left="0" w:leftChars="0" w:firstLine="0" w:firstLineChars="0"/>
        <w:jc w:val="center"/>
        <w:rPr>
          <w:rFonts w:hint="eastAsia" w:ascii="仿宋" w:hAnsi="仿宋" w:eastAsia="仿宋" w:cs="仿宋"/>
          <w:bCs/>
          <w:sz w:val="32"/>
          <w:szCs w:val="32"/>
          <w:lang w:eastAsia="zh-CN"/>
        </w:rPr>
      </w:pPr>
      <w:r>
        <w:rPr>
          <w:rFonts w:hint="eastAsia" w:ascii="仿宋" w:hAnsi="仿宋" w:eastAsia="仿宋" w:cs="仿宋"/>
          <w:bCs/>
          <w:sz w:val="32"/>
          <w:szCs w:val="32"/>
          <w:lang w:eastAsia="zh-CN"/>
        </w:rPr>
        <w:t>江西省景德镇市政务服务中心</w:t>
      </w:r>
    </w:p>
    <w:p>
      <w:pPr>
        <w:pStyle w:val="11"/>
        <w:ind w:left="0" w:leftChars="0" w:firstLine="0" w:firstLineChars="0"/>
        <w:jc w:val="center"/>
        <w:rPr>
          <w:rFonts w:ascii="宋体" w:hAnsi="宋体" w:eastAsia="宋体" w:cs="宋体"/>
          <w:b/>
          <w:kern w:val="0"/>
          <w:sz w:val="32"/>
          <w:szCs w:val="32"/>
        </w:rPr>
      </w:pPr>
      <w:r>
        <w:rPr>
          <w:rFonts w:hint="eastAsia" w:ascii="仿宋" w:hAnsi="仿宋" w:eastAsia="仿宋" w:cs="仿宋"/>
          <w:bCs/>
          <w:sz w:val="32"/>
          <w:szCs w:val="32"/>
          <w:lang w:val="en-US" w:eastAsia="zh-CN"/>
        </w:rPr>
        <w:t>2024年7月</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kern w:val="0"/>
          <w:sz w:val="32"/>
          <w:szCs w:val="32"/>
        </w:rPr>
      </w:pPr>
      <w:r>
        <w:rPr>
          <w:rFonts w:hint="eastAsia" w:ascii="仿宋" w:hAnsi="仿宋" w:eastAsia="仿宋" w:cs="仿宋"/>
          <w:b/>
          <w:bCs/>
          <w:kern w:val="0"/>
          <w:sz w:val="32"/>
          <w:szCs w:val="32"/>
        </w:rPr>
        <w:t>一、前言</w:t>
      </w:r>
    </w:p>
    <w:p>
      <w:pPr>
        <w:pStyle w:val="2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olor w:val="000000"/>
          <w:sz w:val="32"/>
          <w:szCs w:val="32"/>
          <w:lang w:eastAsia="zh-CN"/>
        </w:rPr>
      </w:pPr>
      <w:r>
        <w:rPr>
          <w:rFonts w:hint="eastAsia" w:ascii="仿宋" w:hAnsi="仿宋" w:eastAsia="仿宋"/>
          <w:color w:val="000000"/>
          <w:sz w:val="32"/>
          <w:szCs w:val="32"/>
          <w:lang w:eastAsia="zh-CN"/>
        </w:rPr>
        <w:t>景德镇市</w:t>
      </w:r>
      <w:bookmarkStart w:id="0" w:name="_GoBack"/>
      <w:bookmarkEnd w:id="0"/>
      <w:r>
        <w:rPr>
          <w:rFonts w:hint="eastAsia" w:ascii="仿宋" w:hAnsi="仿宋" w:eastAsia="仿宋"/>
          <w:color w:val="000000"/>
          <w:sz w:val="32"/>
          <w:szCs w:val="32"/>
          <w:lang w:eastAsia="zh-CN"/>
        </w:rPr>
        <w:t>坐落于江西省东北部，历史悠久，文化底蕴深厚，2022年末常住人口约为162.19万人。随着社会经济的不断发展和人民群众对政务服务需求的日益增长，政务服务已成为衡量政府效能与企业群众满意度的关键标尺。党的二十大报告中明确提出要“转变政府职能，优化政府职责体系和组织机构，推进机构、职能、权限、程序、责任法定化，提高行政效率和公信力”。景德镇市政务服务中心积极响应，秉承“服务不求人、依法依规办、便捷高效行、暖心爽心享”的核心理念，勇于探索，创新传统政务服务路径，致力于政务服务的标准化、规范化建设，这不仅是政务服务职能深刻转型的生动实践，更是增进企业群众“获得感”与幸福感的坚实步伐。</w:t>
      </w:r>
    </w:p>
    <w:p>
      <w:pPr>
        <w:pStyle w:val="27"/>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olor w:val="000000"/>
          <w:sz w:val="32"/>
          <w:szCs w:val="32"/>
          <w:lang w:eastAsia="zh-CN"/>
        </w:rPr>
      </w:pPr>
      <w:r>
        <w:rPr>
          <w:rFonts w:hint="eastAsia" w:ascii="仿宋" w:hAnsi="仿宋" w:eastAsia="仿宋"/>
          <w:color w:val="000000"/>
          <w:sz w:val="32"/>
          <w:szCs w:val="32"/>
          <w:lang w:eastAsia="zh-CN"/>
        </w:rPr>
        <w:t>政务服务现场作为政府与企业群众沟通互动的桥梁，其管理水平与服务质量直接关系到政府形象的塑造与企业群众满意度的提升。因此，编制《政务服务现场管理规范》景德镇市地方标准，可以明确服务流程、规范服务行为、提高服务效率，对政务服务大厅的窗口工作人员提供相应的办事依据，从而提升政务服务整体质量，减少群众办事的等待时间和繁琐环节，让政务服务更加高效、便捷、透明，真正实现了让企业群众办事“少跑腿、好办事、不添堵”，进一步增强了企业群众的满意度与获得感，引领政务服务迈向新高度。</w:t>
      </w:r>
    </w:p>
    <w:p>
      <w:pPr>
        <w:pStyle w:val="27"/>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仿宋" w:hAnsi="仿宋" w:eastAsia="仿宋" w:cs="仿宋"/>
          <w:b/>
          <w:bCs/>
          <w:kern w:val="0"/>
          <w:sz w:val="32"/>
          <w:szCs w:val="32"/>
        </w:rPr>
      </w:pPr>
      <w:r>
        <w:rPr>
          <w:rFonts w:hint="eastAsia" w:ascii="仿宋" w:hAnsi="仿宋" w:eastAsia="仿宋" w:cs="仿宋"/>
          <w:b/>
          <w:bCs/>
          <w:kern w:val="0"/>
          <w:sz w:val="32"/>
          <w:szCs w:val="32"/>
        </w:rPr>
        <w:t xml:space="preserve">二、任务来源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《政务服务现场管理规范》地方标准的编制任务，</w:t>
      </w:r>
      <w:r>
        <w:rPr>
          <w:rFonts w:hint="eastAsia" w:ascii="仿宋" w:hAnsi="仿宋" w:eastAsia="仿宋" w:cs="仿宋"/>
          <w:sz w:val="32"/>
          <w:szCs w:val="32"/>
          <w:lang w:eastAsia="zh-CN"/>
        </w:rPr>
        <w:t>源自</w:t>
      </w:r>
      <w:r>
        <w:rPr>
          <w:rFonts w:hint="eastAsia" w:ascii="仿宋" w:hAnsi="仿宋" w:eastAsia="仿宋" w:cs="仿宋"/>
          <w:sz w:val="32"/>
          <w:szCs w:val="32"/>
        </w:rPr>
        <w:t>景德镇市政府推进政务服务标准化和便利化的战略部署。随着“互联网+政务服务”的深入推进，政务服务线上线下融合成为必然趋势，但线下</w:t>
      </w:r>
      <w:r>
        <w:rPr>
          <w:rFonts w:hint="eastAsia" w:ascii="仿宋" w:hAnsi="仿宋" w:eastAsia="仿宋" w:cs="仿宋"/>
          <w:sz w:val="32"/>
          <w:szCs w:val="32"/>
          <w:lang w:eastAsia="zh-CN"/>
        </w:rPr>
        <w:t>政务</w:t>
      </w:r>
      <w:r>
        <w:rPr>
          <w:rFonts w:hint="eastAsia" w:ascii="仿宋" w:hAnsi="仿宋" w:eastAsia="仿宋" w:cs="仿宋"/>
          <w:sz w:val="32"/>
          <w:szCs w:val="32"/>
        </w:rPr>
        <w:t>服务现场作为不可或缺的一部分，其规范化管理显得尤为重要。为此，景德镇市政务服务中心积极响应政府号召，主动承担起编制该地方标准的重任，旨在通过科学合理的标准体系，为政务服务现场管理提供有力支撑。</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b/>
          <w:bCs/>
          <w:kern w:val="0"/>
          <w:sz w:val="32"/>
          <w:szCs w:val="32"/>
        </w:rPr>
      </w:pPr>
      <w:r>
        <w:rPr>
          <w:rFonts w:hint="eastAsia" w:ascii="仿宋" w:hAnsi="仿宋" w:eastAsia="仿宋" w:cs="仿宋"/>
          <w:b/>
          <w:bCs/>
          <w:kern w:val="0"/>
          <w:sz w:val="32"/>
          <w:szCs w:val="32"/>
        </w:rPr>
        <w:t>三、主要工作过程</w:t>
      </w:r>
      <w:r>
        <w:rPr>
          <w:rFonts w:hint="eastAsia" w:ascii="黑体" w:hAnsi="黑体" w:eastAsia="黑体" w:cs="黑体"/>
          <w:b/>
          <w:bCs/>
          <w:ker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1.工作基础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自成立以来，景德镇市政务服务中心坚守“全心全意为人民群众服务”的宗旨，汇聚了2</w:t>
      </w:r>
      <w:r>
        <w:rPr>
          <w:rFonts w:hint="eastAsia" w:ascii="仿宋" w:hAnsi="仿宋" w:eastAsia="仿宋" w:cs="仿宋"/>
          <w:kern w:val="0"/>
          <w:sz w:val="32"/>
          <w:szCs w:val="32"/>
          <w:lang w:val="en-US" w:eastAsia="zh-CN"/>
        </w:rPr>
        <w:t>00</w:t>
      </w:r>
      <w:r>
        <w:rPr>
          <w:rFonts w:hint="eastAsia" w:ascii="仿宋" w:hAnsi="仿宋" w:eastAsia="仿宋" w:cs="仿宋"/>
          <w:kern w:val="0"/>
          <w:sz w:val="32"/>
          <w:szCs w:val="32"/>
        </w:rPr>
        <w:t>余名工作人员，入驻了</w:t>
      </w:r>
      <w:r>
        <w:rPr>
          <w:rFonts w:hint="eastAsia" w:ascii="仿宋" w:hAnsi="仿宋" w:eastAsia="仿宋" w:cs="仿宋"/>
          <w:kern w:val="0"/>
          <w:sz w:val="32"/>
          <w:szCs w:val="32"/>
          <w:lang w:val="en-US" w:eastAsia="zh-CN"/>
        </w:rPr>
        <w:t>40</w:t>
      </w:r>
      <w:r>
        <w:rPr>
          <w:rFonts w:hint="eastAsia" w:ascii="仿宋" w:hAnsi="仿宋" w:eastAsia="仿宋" w:cs="仿宋"/>
          <w:kern w:val="0"/>
          <w:sz w:val="32"/>
          <w:szCs w:val="32"/>
        </w:rPr>
        <w:t>家单位，共同构筑起政务服务的高效平台</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在这一过程中，中心不仅积累了丰富的政务服务现场管理经验，更在实践中不断探索与创新，为《政务服务现场管理规范》地方标准的制定奠定了坚实而丰富的实践基础。这些宝贵的经验与实践成果，将为标准的科学性、实用性和前瞻性提供有力保障，确保其在推动政务服务优化升级、提升</w:t>
      </w:r>
      <w:r>
        <w:rPr>
          <w:rFonts w:hint="eastAsia" w:ascii="仿宋" w:hAnsi="仿宋" w:eastAsia="仿宋" w:cs="仿宋"/>
          <w:kern w:val="0"/>
          <w:sz w:val="32"/>
          <w:szCs w:val="32"/>
          <w:lang w:eastAsia="zh-CN"/>
        </w:rPr>
        <w:t>企业群众</w:t>
      </w:r>
      <w:r>
        <w:rPr>
          <w:rFonts w:hint="eastAsia" w:ascii="仿宋" w:hAnsi="仿宋" w:eastAsia="仿宋" w:cs="仿宋"/>
          <w:kern w:val="0"/>
          <w:sz w:val="32"/>
          <w:szCs w:val="32"/>
        </w:rPr>
        <w:t xml:space="preserve">满意度方面发挥积极作用。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2. 组织编写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2.1 标准起草工作的启动与组织</w:t>
      </w:r>
    </w:p>
    <w:p>
      <w:pPr>
        <w:pStyle w:val="1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kern w:val="0"/>
          <w:sz w:val="32"/>
          <w:szCs w:val="32"/>
        </w:rPr>
      </w:pPr>
      <w:r>
        <w:rPr>
          <w:rFonts w:hint="eastAsia" w:ascii="仿宋" w:hAnsi="仿宋" w:eastAsia="仿宋" w:cs="仿宋"/>
          <w:b w:val="0"/>
          <w:bCs w:val="0"/>
          <w:kern w:val="0"/>
          <w:sz w:val="32"/>
          <w:szCs w:val="32"/>
        </w:rPr>
        <w:t>为确保《政务服务现场管理规范》地方标准的编写质量，景德镇市政务服务</w:t>
      </w:r>
      <w:r>
        <w:rPr>
          <w:rFonts w:hint="eastAsia" w:ascii="仿宋" w:hAnsi="仿宋" w:eastAsia="仿宋" w:cs="仿宋"/>
          <w:b w:val="0"/>
          <w:bCs w:val="0"/>
          <w:kern w:val="0"/>
          <w:sz w:val="32"/>
          <w:szCs w:val="32"/>
          <w:lang w:eastAsia="zh-CN"/>
        </w:rPr>
        <w:t>管理局</w:t>
      </w:r>
      <w:r>
        <w:rPr>
          <w:rFonts w:hint="eastAsia" w:ascii="仿宋" w:hAnsi="仿宋" w:eastAsia="仿宋" w:cs="仿宋"/>
          <w:b w:val="0"/>
          <w:bCs w:val="0"/>
          <w:kern w:val="0"/>
          <w:sz w:val="32"/>
          <w:szCs w:val="32"/>
        </w:rPr>
        <w:t>高度重视，召开专项筹备会议。会上，正式宣布成立了《政务服务现场管理规范》标准起草</w:t>
      </w:r>
      <w:r>
        <w:rPr>
          <w:rFonts w:hint="eastAsia" w:ascii="仿宋" w:hAnsi="仿宋" w:eastAsia="仿宋" w:cs="仿宋"/>
          <w:b w:val="0"/>
          <w:bCs w:val="0"/>
          <w:kern w:val="0"/>
          <w:sz w:val="32"/>
          <w:szCs w:val="32"/>
          <w:lang w:eastAsia="zh-CN"/>
        </w:rPr>
        <w:t>工作</w:t>
      </w:r>
      <w:r>
        <w:rPr>
          <w:rFonts w:hint="eastAsia" w:ascii="仿宋" w:hAnsi="仿宋" w:eastAsia="仿宋" w:cs="仿宋"/>
          <w:b w:val="0"/>
          <w:bCs w:val="0"/>
          <w:kern w:val="0"/>
          <w:sz w:val="32"/>
          <w:szCs w:val="32"/>
        </w:rPr>
        <w:t>领导小组，由</w:t>
      </w:r>
      <w:r>
        <w:rPr>
          <w:rFonts w:hint="eastAsia" w:ascii="仿宋" w:hAnsi="仿宋" w:eastAsia="仿宋" w:cs="仿宋"/>
          <w:b w:val="0"/>
          <w:bCs w:val="0"/>
          <w:kern w:val="0"/>
          <w:sz w:val="32"/>
          <w:szCs w:val="32"/>
          <w:lang w:eastAsia="zh-CN"/>
        </w:rPr>
        <w:t>局党组书记、局长</w:t>
      </w:r>
      <w:r>
        <w:rPr>
          <w:rFonts w:hint="eastAsia" w:ascii="仿宋" w:hAnsi="仿宋" w:eastAsia="仿宋" w:cs="仿宋"/>
          <w:b w:val="0"/>
          <w:bCs w:val="0"/>
          <w:kern w:val="0"/>
          <w:sz w:val="32"/>
          <w:szCs w:val="32"/>
        </w:rPr>
        <w:t>担任组长，明确市政务服务中心为标准起草责任单位。领导小组深入研究了标准制定的相关法律法规、政策导向，确立了标准制定的主要依据和编写方向。同时，制定了详细的编写计划，明确了各阶段的时间节点、工作内容及预期成果，并构建了标准的内容框架，为后续工作奠定了坚实的基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2.2 细则研讨与共识凝聚</w:t>
      </w:r>
    </w:p>
    <w:p>
      <w:pPr>
        <w:pStyle w:val="1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kern w:val="0"/>
          <w:sz w:val="32"/>
          <w:szCs w:val="32"/>
        </w:rPr>
      </w:pPr>
      <w:r>
        <w:rPr>
          <w:rFonts w:hint="eastAsia" w:ascii="仿宋" w:hAnsi="仿宋" w:eastAsia="仿宋" w:cs="仿宋"/>
          <w:b w:val="0"/>
          <w:bCs w:val="0"/>
          <w:kern w:val="0"/>
          <w:sz w:val="32"/>
          <w:szCs w:val="32"/>
        </w:rPr>
        <w:t>在标准起草的前期阶段，中心多次组织专题研讨会，邀请相关职能部门、窗口单位负责人及业务骨干参与。会议围绕《政务服务现场管理规范》的具体细则展开了深入讨论，从窗口人员的服务态度、业务技能到窗口管理的规范化、信息化等多个方面进行了全面剖析。通过充分的交流与辩论，明确了标准的重点内容和关键指标，为后续标准的编写提供了有力的支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2.3 现场调研与问题诊断</w:t>
      </w:r>
    </w:p>
    <w:p>
      <w:pPr>
        <w:pStyle w:val="1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kern w:val="0"/>
          <w:sz w:val="32"/>
          <w:szCs w:val="32"/>
        </w:rPr>
      </w:pPr>
      <w:r>
        <w:rPr>
          <w:rFonts w:hint="eastAsia" w:ascii="仿宋" w:hAnsi="仿宋" w:eastAsia="仿宋" w:cs="仿宋"/>
          <w:b w:val="0"/>
          <w:bCs w:val="0"/>
          <w:kern w:val="0"/>
          <w:sz w:val="32"/>
          <w:szCs w:val="32"/>
        </w:rPr>
        <w:t>为了使标准更加贴近实际、具有可操作性，中心根据标准方案所涉及的窗口人员、窗口管理等核心要素，组织起草小组深入政务服务中心一线进行现场调研。通过实地观察、访谈窗口人员及办事群众、查阅相关资料等方式，全面了解了政务服务中心现场管理的现状、存在的问题及群众的实际需求。在此基础上，起草小组对收集到的信息进行了梳理和分析，并据此制定了针对性</w:t>
      </w:r>
      <w:r>
        <w:rPr>
          <w:rFonts w:hint="eastAsia" w:ascii="仿宋" w:hAnsi="仿宋" w:eastAsia="仿宋" w:cs="仿宋"/>
          <w:b w:val="0"/>
          <w:bCs w:val="0"/>
          <w:kern w:val="0"/>
          <w:sz w:val="32"/>
          <w:szCs w:val="32"/>
          <w:lang w:eastAsia="zh-CN"/>
        </w:rPr>
        <w:t>的</w:t>
      </w:r>
      <w:r>
        <w:rPr>
          <w:rFonts w:hint="eastAsia" w:ascii="仿宋" w:hAnsi="仿宋" w:eastAsia="仿宋" w:cs="仿宋"/>
          <w:b w:val="0"/>
          <w:bCs w:val="0"/>
          <w:kern w:val="0"/>
          <w:sz w:val="32"/>
          <w:szCs w:val="32"/>
        </w:rPr>
        <w:t>解决方案和改进措施，为标准的编写提供了重要的参考依据。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2.4 草案完善与审稿送审</w:t>
      </w:r>
    </w:p>
    <w:p>
      <w:pPr>
        <w:pStyle w:val="1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在历经前期的筹备与深入调研之后，标准编写组顺利完成了《政务服务现场管理规范》的初步草案编制工作。为确保草案内容的科学性、合理性与高度的可操作性，编写组屡次组织相关单位人员召开会议进行研讨，广泛征求各方意见和建议。同时，还邀请了相关领域的专家参与评审。编写组认真听取并吸收</w:t>
      </w:r>
      <w:r>
        <w:rPr>
          <w:rFonts w:hint="eastAsia" w:ascii="仿宋" w:hAnsi="仿宋" w:eastAsia="仿宋" w:cs="仿宋"/>
          <w:b w:val="0"/>
          <w:bCs w:val="0"/>
          <w:kern w:val="0"/>
          <w:sz w:val="32"/>
          <w:szCs w:val="32"/>
          <w:lang w:eastAsia="zh-CN"/>
        </w:rPr>
        <w:t>相关</w:t>
      </w:r>
      <w:r>
        <w:rPr>
          <w:rFonts w:hint="eastAsia" w:ascii="仿宋" w:hAnsi="仿宋" w:eastAsia="仿宋" w:cs="仿宋"/>
          <w:b w:val="0"/>
          <w:bCs w:val="0"/>
          <w:kern w:val="0"/>
          <w:sz w:val="32"/>
          <w:szCs w:val="32"/>
        </w:rPr>
        <w:t>建议，对草案进行修改和完善。最终，形成了较为成熟的标准文本，并正式提交至江西省市场监管局进行审稿。</w:t>
      </w: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cs="仿宋"/>
          <w:b/>
          <w:bCs/>
          <w:kern w:val="0"/>
          <w:sz w:val="32"/>
          <w:szCs w:val="32"/>
        </w:rPr>
      </w:pPr>
      <w:r>
        <w:rPr>
          <w:rFonts w:hint="eastAsia" w:ascii="仿宋" w:hAnsi="仿宋" w:eastAsia="仿宋" w:cs="仿宋"/>
          <w:b/>
          <w:bCs/>
          <w:kern w:val="0"/>
          <w:sz w:val="32"/>
          <w:szCs w:val="32"/>
        </w:rPr>
        <w:t>四、</w:t>
      </w:r>
      <w:r>
        <w:rPr>
          <w:rFonts w:ascii="仿宋" w:hAnsi="仿宋" w:eastAsia="仿宋" w:cs="仿宋"/>
          <w:b/>
          <w:bCs/>
          <w:kern w:val="0"/>
          <w:sz w:val="32"/>
          <w:szCs w:val="32"/>
        </w:rPr>
        <w:t>标准文本内容及制定依据</w:t>
      </w:r>
    </w:p>
    <w:p>
      <w:pPr>
        <w:pStyle w:val="12"/>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1.</w:t>
      </w:r>
      <w:r>
        <w:rPr>
          <w:rFonts w:ascii="仿宋" w:hAnsi="仿宋" w:eastAsia="仿宋" w:cs="仿宋"/>
          <w:kern w:val="0"/>
          <w:sz w:val="32"/>
          <w:szCs w:val="32"/>
        </w:rPr>
        <w:t>有关适用范围</w:t>
      </w:r>
    </w:p>
    <w:p>
      <w:pPr>
        <w:pStyle w:val="12"/>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ascii="仿宋" w:hAnsi="仿宋" w:eastAsia="仿宋" w:cs="仿宋"/>
          <w:kern w:val="0"/>
          <w:sz w:val="32"/>
          <w:szCs w:val="32"/>
        </w:rPr>
      </w:pPr>
      <w:r>
        <w:rPr>
          <w:rFonts w:ascii="仿宋" w:hAnsi="仿宋" w:eastAsia="仿宋" w:cs="仿宋"/>
          <w:kern w:val="0"/>
          <w:sz w:val="32"/>
          <w:szCs w:val="32"/>
        </w:rPr>
        <w:t>本</w:t>
      </w:r>
      <w:r>
        <w:rPr>
          <w:rFonts w:hint="eastAsia" w:ascii="仿宋" w:hAnsi="仿宋" w:eastAsia="仿宋" w:cs="仿宋"/>
          <w:kern w:val="0"/>
          <w:sz w:val="32"/>
          <w:szCs w:val="32"/>
        </w:rPr>
        <w:t>标准</w:t>
      </w:r>
      <w:r>
        <w:rPr>
          <w:rFonts w:ascii="仿宋" w:hAnsi="仿宋" w:eastAsia="仿宋" w:cs="仿宋"/>
          <w:kern w:val="0"/>
          <w:sz w:val="32"/>
          <w:szCs w:val="32"/>
        </w:rPr>
        <w:t>规定了</w:t>
      </w:r>
      <w:r>
        <w:rPr>
          <w:rFonts w:hint="eastAsia" w:ascii="仿宋" w:hAnsi="仿宋" w:eastAsia="仿宋" w:cs="仿宋"/>
          <w:kern w:val="0"/>
          <w:sz w:val="32"/>
          <w:szCs w:val="32"/>
          <w:lang w:eastAsia="zh-CN"/>
        </w:rPr>
        <w:t>景德镇市“政务服务现场管理规范”的术语和定义、管理职责、现场应急预案、窗口人员管理、窗口管理、首席代表等内容，对于政务服务工作的开展方向具有很强的指导作用。</w:t>
      </w:r>
    </w:p>
    <w:p>
      <w:pPr>
        <w:pStyle w:val="12"/>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ascii="仿宋" w:hAnsi="仿宋" w:eastAsia="仿宋" w:cs="仿宋"/>
          <w:kern w:val="0"/>
          <w:sz w:val="32"/>
          <w:szCs w:val="32"/>
        </w:rPr>
      </w:pPr>
      <w:r>
        <w:rPr>
          <w:rFonts w:ascii="仿宋" w:hAnsi="仿宋" w:eastAsia="仿宋" w:cs="仿宋"/>
          <w:kern w:val="0"/>
          <w:sz w:val="32"/>
          <w:szCs w:val="32"/>
        </w:rPr>
        <w:t>本</w:t>
      </w:r>
      <w:r>
        <w:rPr>
          <w:rFonts w:hint="eastAsia" w:ascii="仿宋" w:hAnsi="仿宋" w:eastAsia="仿宋" w:cs="仿宋"/>
          <w:kern w:val="0"/>
          <w:sz w:val="32"/>
          <w:szCs w:val="32"/>
        </w:rPr>
        <w:t>标准</w:t>
      </w:r>
      <w:r>
        <w:rPr>
          <w:rFonts w:ascii="仿宋" w:hAnsi="仿宋" w:eastAsia="仿宋" w:cs="仿宋"/>
          <w:kern w:val="0"/>
          <w:sz w:val="32"/>
          <w:szCs w:val="32"/>
        </w:rPr>
        <w:t>适用</w:t>
      </w:r>
      <w:r>
        <w:rPr>
          <w:rFonts w:hint="eastAsia" w:ascii="仿宋" w:hAnsi="仿宋" w:eastAsia="仿宋" w:cs="仿宋"/>
          <w:kern w:val="0"/>
          <w:sz w:val="32"/>
          <w:szCs w:val="32"/>
        </w:rPr>
        <w:t>于</w:t>
      </w:r>
      <w:r>
        <w:rPr>
          <w:rFonts w:hint="eastAsia" w:ascii="仿宋" w:hAnsi="仿宋" w:eastAsia="仿宋" w:cs="仿宋"/>
          <w:kern w:val="0"/>
          <w:sz w:val="32"/>
          <w:szCs w:val="32"/>
          <w:lang w:eastAsia="zh-CN"/>
        </w:rPr>
        <w:t>景德镇市政务服务中心</w:t>
      </w:r>
      <w:r>
        <w:rPr>
          <w:rFonts w:ascii="仿宋" w:hAnsi="仿宋" w:eastAsia="仿宋" w:cs="仿宋"/>
          <w:kern w:val="0"/>
          <w:sz w:val="32"/>
          <w:szCs w:val="32"/>
        </w:rPr>
        <w:t>的</w:t>
      </w:r>
      <w:r>
        <w:rPr>
          <w:rFonts w:hint="eastAsia" w:ascii="仿宋" w:hAnsi="仿宋" w:eastAsia="仿宋" w:cs="仿宋"/>
          <w:kern w:val="0"/>
          <w:sz w:val="32"/>
          <w:szCs w:val="32"/>
          <w:lang w:eastAsia="zh-CN"/>
        </w:rPr>
        <w:t>现场管理</w:t>
      </w:r>
      <w:r>
        <w:rPr>
          <w:rFonts w:ascii="仿宋" w:hAnsi="仿宋" w:eastAsia="仿宋" w:cs="仿宋"/>
          <w:kern w:val="0"/>
          <w:sz w:val="32"/>
          <w:szCs w:val="32"/>
        </w:rPr>
        <w:t>。</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ascii="仿宋" w:hAnsi="仿宋" w:eastAsia="仿宋" w:cs="仿宋"/>
          <w:kern w:val="0"/>
          <w:sz w:val="32"/>
          <w:szCs w:val="32"/>
        </w:rPr>
      </w:pPr>
      <w:r>
        <w:rPr>
          <w:rFonts w:ascii="仿宋" w:hAnsi="仿宋" w:eastAsia="仿宋" w:cs="仿宋"/>
          <w:kern w:val="0"/>
          <w:sz w:val="32"/>
          <w:szCs w:val="32"/>
          <w:lang w:val="en-US" w:eastAsia="zh-CN" w:bidi="ar-SA"/>
        </w:rPr>
        <w:t>2.</w:t>
      </w:r>
      <w:r>
        <w:rPr>
          <w:rFonts w:hint="eastAsia" w:ascii="仿宋" w:hAnsi="仿宋" w:eastAsia="仿宋" w:cs="仿宋"/>
          <w:kern w:val="0"/>
          <w:sz w:val="32"/>
          <w:szCs w:val="32"/>
        </w:rPr>
        <w:t>标准制定依据及引用文件</w:t>
      </w:r>
    </w:p>
    <w:p>
      <w:pPr>
        <w:pStyle w:val="12"/>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GB/T</w:t>
      </w:r>
      <w:r>
        <w:rPr>
          <w:rFonts w:hint="eastAsia" w:ascii="仿宋" w:hAnsi="仿宋" w:eastAsia="仿宋" w:cs="仿宋"/>
          <w:kern w:val="0"/>
          <w:sz w:val="32"/>
          <w:szCs w:val="32"/>
          <w:highlight w:val="none"/>
          <w:lang w:val="en-US" w:eastAsia="zh-CN"/>
        </w:rPr>
        <w:t xml:space="preserve"> </w:t>
      </w:r>
      <w:r>
        <w:rPr>
          <w:rFonts w:hint="eastAsia" w:ascii="仿宋" w:hAnsi="仿宋" w:eastAsia="仿宋" w:cs="仿宋"/>
          <w:kern w:val="0"/>
          <w:sz w:val="32"/>
          <w:szCs w:val="32"/>
          <w:highlight w:val="none"/>
        </w:rPr>
        <w:t xml:space="preserve">32170.1 政务服务中心标准化工作指南 </w:t>
      </w:r>
    </w:p>
    <w:p>
      <w:pPr>
        <w:pStyle w:val="12"/>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仿宋" w:hAnsi="仿宋" w:eastAsia="仿宋" w:cs="仿宋"/>
          <w:kern w:val="0"/>
          <w:sz w:val="32"/>
          <w:szCs w:val="32"/>
          <w:highlight w:val="none"/>
          <w:lang w:val="en-US" w:eastAsia="zh-CN"/>
        </w:rPr>
      </w:pPr>
      <w:r>
        <w:rPr>
          <w:rFonts w:hint="eastAsia" w:ascii="仿宋" w:hAnsi="仿宋" w:eastAsia="仿宋" w:cs="仿宋"/>
          <w:kern w:val="0"/>
          <w:sz w:val="32"/>
          <w:szCs w:val="32"/>
          <w:highlight w:val="none"/>
        </w:rPr>
        <w:t>GB/T 32112-2018</w:t>
      </w:r>
      <w:r>
        <w:rPr>
          <w:rFonts w:hint="eastAsia" w:ascii="仿宋" w:hAnsi="仿宋" w:eastAsia="仿宋" w:cs="仿宋"/>
          <w:kern w:val="0"/>
          <w:sz w:val="32"/>
          <w:szCs w:val="32"/>
          <w:highlight w:val="none"/>
          <w:lang w:val="en-US" w:eastAsia="zh-CN"/>
        </w:rPr>
        <w:t xml:space="preserve"> 政务服务中心服务现场管理规范</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ascii="仿宋" w:hAnsi="仿宋" w:eastAsia="仿宋" w:cs="仿宋"/>
          <w:kern w:val="0"/>
          <w:sz w:val="32"/>
          <w:szCs w:val="32"/>
        </w:rPr>
      </w:pPr>
      <w:r>
        <w:rPr>
          <w:rFonts w:ascii="仿宋" w:hAnsi="仿宋" w:eastAsia="仿宋" w:cs="仿宋"/>
          <w:kern w:val="0"/>
          <w:sz w:val="32"/>
          <w:szCs w:val="32"/>
          <w:lang w:val="en-US" w:eastAsia="zh-CN" w:bidi="ar-SA"/>
        </w:rPr>
        <w:t>3.</w:t>
      </w:r>
      <w:r>
        <w:rPr>
          <w:rFonts w:hint="eastAsia" w:ascii="仿宋" w:hAnsi="仿宋" w:eastAsia="仿宋" w:cs="仿宋"/>
          <w:kern w:val="0"/>
          <w:sz w:val="32"/>
          <w:szCs w:val="32"/>
        </w:rPr>
        <w:t>术语和定义</w:t>
      </w:r>
    </w:p>
    <w:p>
      <w:pPr>
        <w:pStyle w:val="1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kern w:val="0"/>
          <w:sz w:val="32"/>
          <w:szCs w:val="32"/>
          <w:highlight w:val="none"/>
        </w:rPr>
      </w:pPr>
      <w:r>
        <w:rPr>
          <w:rFonts w:hint="eastAsia" w:ascii="仿宋" w:hAnsi="仿宋" w:eastAsia="仿宋" w:cs="仿宋"/>
          <w:kern w:val="0"/>
          <w:sz w:val="32"/>
          <w:szCs w:val="32"/>
          <w:highlight w:val="none"/>
        </w:rPr>
        <w:t>GB/T32170.1</w:t>
      </w: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rPr>
        <w:t>GB/T 32112-2018</w:t>
      </w:r>
      <w:r>
        <w:rPr>
          <w:rFonts w:ascii="仿宋" w:hAnsi="仿宋" w:eastAsia="仿宋" w:cs="仿宋"/>
          <w:kern w:val="0"/>
          <w:sz w:val="32"/>
          <w:szCs w:val="32"/>
          <w:highlight w:val="none"/>
        </w:rPr>
        <w:t>标准中界定的术语和定义适用于本文件，在本标准中不</w:t>
      </w:r>
      <w:r>
        <w:rPr>
          <w:rFonts w:hint="eastAsia" w:ascii="仿宋" w:hAnsi="仿宋" w:eastAsia="仿宋" w:cs="仿宋"/>
          <w:kern w:val="0"/>
          <w:sz w:val="32"/>
          <w:szCs w:val="32"/>
          <w:highlight w:val="none"/>
          <w:lang w:eastAsia="zh-CN"/>
        </w:rPr>
        <w:t>作</w:t>
      </w:r>
      <w:r>
        <w:rPr>
          <w:rFonts w:ascii="仿宋" w:hAnsi="仿宋" w:eastAsia="仿宋" w:cs="仿宋"/>
          <w:kern w:val="0"/>
          <w:sz w:val="32"/>
          <w:szCs w:val="32"/>
          <w:highlight w:val="none"/>
        </w:rPr>
        <w:t>重复规定。</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ascii="仿宋" w:hAnsi="仿宋" w:eastAsia="仿宋" w:cs="仿宋"/>
          <w:kern w:val="0"/>
          <w:sz w:val="32"/>
          <w:szCs w:val="32"/>
        </w:rPr>
      </w:pPr>
      <w:r>
        <w:rPr>
          <w:rFonts w:ascii="仿宋" w:hAnsi="仿宋" w:eastAsia="仿宋" w:cs="仿宋"/>
          <w:kern w:val="0"/>
          <w:sz w:val="32"/>
          <w:szCs w:val="32"/>
          <w:lang w:val="en-US" w:eastAsia="zh-CN" w:bidi="ar-SA"/>
        </w:rPr>
        <w:t>4.</w:t>
      </w:r>
      <w:r>
        <w:rPr>
          <w:rFonts w:hint="eastAsia" w:ascii="仿宋" w:hAnsi="仿宋" w:eastAsia="仿宋" w:cs="仿宋"/>
          <w:kern w:val="0"/>
          <w:sz w:val="32"/>
          <w:szCs w:val="32"/>
        </w:rPr>
        <w:t>有关</w:t>
      </w:r>
      <w:r>
        <w:rPr>
          <w:rFonts w:hint="eastAsia" w:ascii="仿宋" w:hAnsi="仿宋" w:eastAsia="仿宋" w:cs="仿宋"/>
          <w:kern w:val="0"/>
          <w:sz w:val="32"/>
          <w:szCs w:val="32"/>
          <w:lang w:eastAsia="zh-CN"/>
        </w:rPr>
        <w:t>政务服务中心现场管理的</w:t>
      </w:r>
      <w:r>
        <w:rPr>
          <w:rFonts w:hint="eastAsia" w:ascii="仿宋" w:hAnsi="仿宋" w:eastAsia="仿宋" w:cs="仿宋"/>
          <w:kern w:val="0"/>
          <w:sz w:val="32"/>
          <w:szCs w:val="32"/>
        </w:rPr>
        <w:t>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kern w:val="0"/>
          <w:sz w:val="32"/>
          <w:szCs w:val="32"/>
          <w:lang w:eastAsia="zh-CN"/>
        </w:rPr>
      </w:pPr>
      <w:r>
        <w:rPr>
          <w:rFonts w:hint="eastAsia" w:ascii="仿宋" w:hAnsi="仿宋" w:eastAsia="仿宋" w:cs="仿宋"/>
          <w:b w:val="0"/>
          <w:bCs w:val="0"/>
          <w:kern w:val="0"/>
          <w:sz w:val="32"/>
          <w:szCs w:val="32"/>
          <w:lang w:eastAsia="zh-CN"/>
        </w:rPr>
        <w:t>本标准针对窗口工作人员的言行举止、窗口的现场环境、现场应急预案及首席代表等内容，制定了详尽的规范，包括统一着装、咨询引导、服务礼仪等，以及桌面办公物品摆放、公共卫生管理、群众排队秩序等方面，力求实现政务服务的全面标准化。</w:t>
      </w:r>
    </w:p>
    <w:p>
      <w:pPr>
        <w:pStyle w:val="12"/>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5.标准主要内容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b w:val="0"/>
          <w:bCs w:val="0"/>
          <w:kern w:val="0"/>
          <w:sz w:val="32"/>
          <w:szCs w:val="32"/>
          <w:highlight w:val="none"/>
          <w:lang w:val="en-US" w:eastAsia="zh-CN"/>
        </w:rPr>
      </w:pPr>
      <w:r>
        <w:rPr>
          <w:rFonts w:hint="eastAsia" w:ascii="仿宋" w:hAnsi="仿宋" w:eastAsia="仿宋" w:cs="仿宋"/>
          <w:b w:val="0"/>
          <w:bCs w:val="0"/>
          <w:kern w:val="0"/>
          <w:sz w:val="32"/>
          <w:szCs w:val="32"/>
          <w:highlight w:val="none"/>
          <w:lang w:val="en-US" w:eastAsia="zh-CN"/>
        </w:rPr>
        <w:t>5.1现场应急预案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kern w:val="0"/>
          <w:sz w:val="32"/>
          <w:szCs w:val="32"/>
          <w:highlight w:val="none"/>
          <w:lang w:val="en-US" w:eastAsia="zh-CN"/>
        </w:rPr>
      </w:pPr>
      <w:r>
        <w:rPr>
          <w:rFonts w:hint="eastAsia" w:ascii="仿宋" w:hAnsi="仿宋" w:eastAsia="仿宋" w:cs="仿宋"/>
          <w:b w:val="0"/>
          <w:bCs w:val="0"/>
          <w:kern w:val="0"/>
          <w:sz w:val="32"/>
          <w:szCs w:val="32"/>
          <w:highlight w:val="none"/>
          <w:lang w:val="en-US" w:eastAsia="zh-CN"/>
        </w:rPr>
        <w:t>本部分规定了应急原则、应急响应等关键内容。针对人数增多及冲突（伤害）事件，明确以人为本、优先保障办事群众人身安全和基本需求的基本原则。要求在最短时间内启动应急措施，有效应对各种突发情况。具体而言，遇到人数增多时，窗口单位需即时向政务服务中心报备，首席代表则应立即增开服务窗口、增派业务骨干，并优化服务流程，同时对等候的企业群众进行业务区分；遇到冲突事件时，窗口工作人员应立即通知政务服务中心，中心工作人员则需迅速报告领导并告知保安队长，组织相关人员进行劝阻、制止，快速平息事件。若遇重大人身伤害事件，还需速报“110”和“120”处理，并及时向有关部门报告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kern w:val="0"/>
          <w:sz w:val="32"/>
          <w:szCs w:val="32"/>
          <w:highlight w:val="none"/>
          <w:lang w:val="en-US" w:eastAsia="zh-CN"/>
        </w:rPr>
      </w:pPr>
      <w:r>
        <w:rPr>
          <w:rFonts w:hint="eastAsia" w:ascii="仿宋" w:hAnsi="仿宋" w:eastAsia="仿宋" w:cs="仿宋"/>
          <w:b w:val="0"/>
          <w:bCs w:val="0"/>
          <w:kern w:val="0"/>
          <w:sz w:val="32"/>
          <w:szCs w:val="32"/>
          <w:highlight w:val="none"/>
          <w:lang w:val="en-US" w:eastAsia="zh-CN"/>
        </w:rPr>
        <w:t>5.2窗口人员管理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kern w:val="0"/>
          <w:sz w:val="32"/>
          <w:szCs w:val="32"/>
          <w:highlight w:val="none"/>
          <w:lang w:val="en-US" w:eastAsia="zh-CN"/>
        </w:rPr>
      </w:pPr>
      <w:r>
        <w:rPr>
          <w:rFonts w:hint="eastAsia" w:ascii="仿宋" w:hAnsi="仿宋" w:eastAsia="仿宋" w:cs="仿宋"/>
          <w:b w:val="0"/>
          <w:bCs w:val="0"/>
          <w:kern w:val="0"/>
          <w:sz w:val="32"/>
          <w:szCs w:val="32"/>
          <w:highlight w:val="none"/>
          <w:lang w:val="en-US" w:eastAsia="zh-CN"/>
        </w:rPr>
        <w:t>本部分详细规定了选派人员、现场环境、日常秩序、安全工作等多方面的内容。在选派人员方面，明确了工作人员的选取条件、调换及顶岗的方式方法；在现场环境方面，规定了办公桌面及服务台上方应摆放的用品、电脑显示屏的摆放位置，以及通过四角定位贴等工具将办公用具进行定位的具体要求；在日常秩序方面，制定了工作人员的仪表、举止、服务语言、考勤及行为等多方面的规范；在安全工作方面，明确了工作人员应对用电设施断电、工作区域严禁大功率电器、全域严禁吸烟等具体规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kern w:val="0"/>
          <w:sz w:val="32"/>
          <w:szCs w:val="32"/>
          <w:highlight w:val="none"/>
          <w:lang w:val="en-US" w:eastAsia="zh-CN"/>
        </w:rPr>
      </w:pPr>
      <w:r>
        <w:rPr>
          <w:rFonts w:hint="eastAsia" w:ascii="仿宋" w:hAnsi="仿宋" w:eastAsia="仿宋" w:cs="仿宋"/>
          <w:b w:val="0"/>
          <w:bCs w:val="0"/>
          <w:kern w:val="0"/>
          <w:sz w:val="32"/>
          <w:szCs w:val="32"/>
          <w:highlight w:val="none"/>
          <w:lang w:val="en-US" w:eastAsia="zh-CN"/>
        </w:rPr>
        <w:t>5.3窗口管理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kern w:val="0"/>
          <w:sz w:val="32"/>
          <w:szCs w:val="32"/>
          <w:highlight w:val="none"/>
          <w:lang w:val="en-US" w:eastAsia="zh-CN"/>
        </w:rPr>
      </w:pPr>
      <w:r>
        <w:rPr>
          <w:rFonts w:hint="eastAsia" w:ascii="仿宋" w:hAnsi="仿宋" w:eastAsia="仿宋" w:cs="仿宋"/>
          <w:b w:val="0"/>
          <w:bCs w:val="0"/>
          <w:kern w:val="0"/>
          <w:sz w:val="32"/>
          <w:szCs w:val="32"/>
          <w:highlight w:val="none"/>
          <w:lang w:val="en-US" w:eastAsia="zh-CN"/>
        </w:rPr>
        <w:t>本部分主要规定了现场环境、日常秩序及安全工作等方面的内容。在现场环境方面，要求物品需根据用途、功能分门别类进行摆放收纳，以保证公共区域的整洁；在日常秩序方面，强调了工作人员需维持现场秩序，确保服务现场的安全；在安全工作方面，要求定时定期排查锐器、钝器等物品，并及时检查更换设备药品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kern w:val="0"/>
          <w:sz w:val="32"/>
          <w:szCs w:val="32"/>
          <w:highlight w:val="none"/>
          <w:lang w:val="en-US" w:eastAsia="zh-CN"/>
        </w:rPr>
      </w:pPr>
      <w:r>
        <w:rPr>
          <w:rFonts w:hint="eastAsia" w:ascii="仿宋" w:hAnsi="仿宋" w:eastAsia="仿宋" w:cs="仿宋"/>
          <w:b w:val="0"/>
          <w:bCs w:val="0"/>
          <w:kern w:val="0"/>
          <w:sz w:val="32"/>
          <w:szCs w:val="32"/>
          <w:highlight w:val="none"/>
          <w:lang w:val="en-US" w:eastAsia="zh-CN"/>
        </w:rPr>
        <w:t>5.4首席代表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kern w:val="0"/>
          <w:sz w:val="32"/>
          <w:szCs w:val="32"/>
          <w:highlight w:val="none"/>
          <w:lang w:val="en-US" w:eastAsia="zh-CN"/>
        </w:rPr>
      </w:pPr>
      <w:r>
        <w:rPr>
          <w:rFonts w:hint="eastAsia" w:ascii="仿宋" w:hAnsi="仿宋" w:eastAsia="仿宋" w:cs="仿宋"/>
          <w:b w:val="0"/>
          <w:bCs w:val="0"/>
          <w:kern w:val="0"/>
          <w:sz w:val="32"/>
          <w:szCs w:val="32"/>
          <w:highlight w:val="none"/>
          <w:lang w:val="en-US" w:eastAsia="zh-CN"/>
        </w:rPr>
        <w:t>本部分详细规定了首席代表的选取条件、现场环境、日常秩序及安全工作等方面的内容。在选取条件方面，明确了首席代表的指派条件及每日打卡要求；在现场环境方面，要求首席代表需提前安排窗口工作人员到岗工作，并动态调整窗口；在日常秩序方面，强调了首席代表面对投诉纠纷时应到场积极调处，并对跨地区、跨部门、跨层级申请事项主动作为；在安全工作方面，则要求首席代表应负责本部门单位的数据资源安全工作，统筹管理数据等规范。</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cs="仿宋"/>
          <w:b/>
          <w:bCs/>
          <w:kern w:val="0"/>
          <w:sz w:val="32"/>
          <w:szCs w:val="32"/>
        </w:rPr>
      </w:pPr>
      <w:r>
        <w:rPr>
          <w:rFonts w:hint="eastAsia" w:ascii="仿宋" w:hAnsi="仿宋" w:eastAsia="仿宋" w:cs="仿宋"/>
          <w:b/>
          <w:bCs/>
          <w:kern w:val="0"/>
          <w:sz w:val="32"/>
          <w:szCs w:val="32"/>
          <w:lang w:eastAsia="zh-CN"/>
        </w:rPr>
        <w:t>五</w:t>
      </w:r>
      <w:r>
        <w:rPr>
          <w:rFonts w:hint="eastAsia" w:ascii="仿宋" w:hAnsi="仿宋" w:eastAsia="仿宋" w:cs="仿宋"/>
          <w:b/>
          <w:bCs/>
          <w:kern w:val="0"/>
          <w:sz w:val="32"/>
          <w:szCs w:val="32"/>
        </w:rPr>
        <w:t>、与有关的现行</w:t>
      </w:r>
      <w:r>
        <w:rPr>
          <w:rFonts w:hint="eastAsia" w:ascii="仿宋" w:hAnsi="仿宋" w:eastAsia="仿宋" w:cs="仿宋"/>
          <w:b/>
          <w:bCs/>
          <w:kern w:val="0"/>
          <w:sz w:val="32"/>
          <w:szCs w:val="32"/>
          <w:lang w:eastAsia="zh-CN"/>
        </w:rPr>
        <w:t>法律法规</w:t>
      </w:r>
      <w:r>
        <w:rPr>
          <w:rFonts w:hint="eastAsia" w:ascii="仿宋" w:hAnsi="仿宋" w:eastAsia="仿宋" w:cs="仿宋"/>
          <w:b/>
          <w:bCs/>
          <w:kern w:val="0"/>
          <w:sz w:val="32"/>
          <w:szCs w:val="32"/>
        </w:rPr>
        <w:t>和强制性标准的关系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本标准为首次制定。本标准内容</w:t>
      </w:r>
      <w:r>
        <w:rPr>
          <w:rFonts w:hint="eastAsia" w:ascii="仿宋" w:hAnsi="仿宋" w:eastAsia="仿宋"/>
          <w:sz w:val="32"/>
          <w:szCs w:val="32"/>
          <w:lang w:eastAsia="zh-CN"/>
        </w:rPr>
        <w:t>符合</w:t>
      </w:r>
      <w:r>
        <w:rPr>
          <w:rFonts w:hint="eastAsia" w:ascii="仿宋" w:hAnsi="仿宋" w:eastAsia="仿宋"/>
          <w:sz w:val="32"/>
          <w:szCs w:val="32"/>
        </w:rPr>
        <w:t>现行</w:t>
      </w:r>
      <w:r>
        <w:rPr>
          <w:rFonts w:hint="eastAsia" w:ascii="仿宋" w:hAnsi="仿宋" w:eastAsia="仿宋"/>
          <w:sz w:val="32"/>
          <w:szCs w:val="32"/>
          <w:lang w:eastAsia="zh-CN"/>
        </w:rPr>
        <w:t>法律法规</w:t>
      </w:r>
      <w:r>
        <w:rPr>
          <w:rFonts w:hint="eastAsia" w:ascii="仿宋" w:hAnsi="仿宋" w:eastAsia="仿宋"/>
          <w:sz w:val="32"/>
          <w:szCs w:val="32"/>
        </w:rPr>
        <w:t>，与强制性标准</w:t>
      </w:r>
      <w:r>
        <w:rPr>
          <w:rFonts w:hint="eastAsia" w:ascii="仿宋" w:hAnsi="仿宋" w:eastAsia="仿宋"/>
          <w:sz w:val="32"/>
          <w:szCs w:val="32"/>
          <w:lang w:eastAsia="zh-CN"/>
        </w:rPr>
        <w:t>无矛盾和</w:t>
      </w:r>
      <w:r>
        <w:rPr>
          <w:rFonts w:hint="eastAsia" w:ascii="仿宋" w:hAnsi="仿宋" w:eastAsia="仿宋"/>
          <w:sz w:val="32"/>
          <w:szCs w:val="32"/>
        </w:rPr>
        <w:t>冲突。在标准的制定过程中，本标准的术语定义</w:t>
      </w:r>
      <w:r>
        <w:rPr>
          <w:rFonts w:hint="eastAsia" w:ascii="仿宋" w:hAnsi="仿宋" w:eastAsia="仿宋"/>
          <w:sz w:val="32"/>
          <w:szCs w:val="32"/>
          <w:lang w:eastAsia="zh-CN"/>
        </w:rPr>
        <w:t>等</w:t>
      </w:r>
      <w:r>
        <w:rPr>
          <w:rFonts w:hint="eastAsia" w:ascii="仿宋" w:hAnsi="仿宋" w:eastAsia="仿宋"/>
          <w:sz w:val="32"/>
          <w:szCs w:val="32"/>
        </w:rPr>
        <w:t>规定引用了现行国家标准的相关规定，确保了本标准的实用性和可行性。</w:t>
      </w: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b/>
          <w:bCs/>
          <w:sz w:val="32"/>
          <w:szCs w:val="32"/>
        </w:rPr>
      </w:pPr>
      <w:r>
        <w:rPr>
          <w:rFonts w:hint="eastAsia" w:ascii="仿宋" w:hAnsi="仿宋" w:eastAsia="仿宋"/>
          <w:b/>
          <w:bCs/>
          <w:sz w:val="32"/>
          <w:szCs w:val="32"/>
          <w:lang w:eastAsia="zh-CN"/>
        </w:rPr>
        <w:t>六</w:t>
      </w:r>
      <w:r>
        <w:rPr>
          <w:rFonts w:hint="eastAsia" w:ascii="仿宋" w:hAnsi="仿宋" w:eastAsia="仿宋"/>
          <w:b/>
          <w:bCs/>
          <w:sz w:val="32"/>
          <w:szCs w:val="32"/>
        </w:rPr>
        <w:t>、重大分歧意见的处理经过和依据</w:t>
      </w:r>
    </w:p>
    <w:p>
      <w:pPr>
        <w:pStyle w:val="1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b w:val="0"/>
          <w:bCs w:val="0"/>
          <w:sz w:val="32"/>
          <w:szCs w:val="32"/>
          <w:lang w:eastAsia="zh-CN"/>
        </w:rPr>
      </w:pPr>
      <w:r>
        <w:rPr>
          <w:rFonts w:hint="eastAsia" w:ascii="仿宋" w:hAnsi="仿宋" w:eastAsia="仿宋"/>
          <w:b w:val="0"/>
          <w:bCs w:val="0"/>
          <w:sz w:val="32"/>
          <w:szCs w:val="32"/>
          <w:lang w:eastAsia="zh-CN"/>
        </w:rPr>
        <w:t>在标准制定过程中，未出现重大分歧意见。</w:t>
      </w: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b/>
          <w:bCs/>
          <w:sz w:val="32"/>
          <w:szCs w:val="32"/>
        </w:rPr>
      </w:pPr>
      <w:r>
        <w:rPr>
          <w:rFonts w:hint="eastAsia" w:ascii="仿宋" w:hAnsi="仿宋" w:eastAsia="仿宋"/>
          <w:b/>
          <w:bCs/>
          <w:sz w:val="32"/>
          <w:szCs w:val="32"/>
          <w:lang w:eastAsia="zh-CN"/>
        </w:rPr>
        <w:t>七</w:t>
      </w:r>
      <w:r>
        <w:rPr>
          <w:rFonts w:hint="eastAsia" w:ascii="仿宋" w:hAnsi="仿宋" w:eastAsia="仿宋"/>
          <w:b/>
          <w:bCs/>
          <w:sz w:val="32"/>
          <w:szCs w:val="32"/>
        </w:rPr>
        <w:t>、标准性质的建议说明</w:t>
      </w:r>
    </w:p>
    <w:p>
      <w:pPr>
        <w:pStyle w:val="1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建议本标准定为推荐性地方标准，根据实施情况对本标准进行补充完善，可申请为行业标准。</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cs="仿宋"/>
          <w:b/>
          <w:bCs/>
          <w:kern w:val="0"/>
          <w:sz w:val="32"/>
          <w:szCs w:val="32"/>
        </w:rPr>
      </w:pPr>
      <w:r>
        <w:rPr>
          <w:rFonts w:hint="eastAsia" w:ascii="仿宋" w:hAnsi="仿宋" w:eastAsia="仿宋" w:cs="仿宋"/>
          <w:b/>
          <w:bCs/>
          <w:kern w:val="0"/>
          <w:sz w:val="32"/>
          <w:szCs w:val="32"/>
          <w:lang w:eastAsia="zh-CN"/>
        </w:rPr>
        <w:t>八</w:t>
      </w:r>
      <w:r>
        <w:rPr>
          <w:rFonts w:hint="eastAsia" w:ascii="仿宋" w:hAnsi="仿宋" w:eastAsia="仿宋" w:cs="仿宋"/>
          <w:b/>
          <w:bCs/>
          <w:kern w:val="0"/>
          <w:sz w:val="32"/>
          <w:szCs w:val="32"/>
        </w:rPr>
        <w:t>、贯彻标准的要求、措施和建议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1.标准发布后，应大力宣传推广，贯彻落实标准的实施。充分利用政务服务中心公众号、官网及报纸等渠道，加大宣传力度，营造良好的社会氛围，提高标准的知晓率和影响力。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2. 针对不同岗位（如窗口、工作人员、首席代表等）的需求，开展有针对性</w:t>
      </w:r>
      <w:r>
        <w:rPr>
          <w:rFonts w:hint="eastAsia" w:ascii="仿宋" w:hAnsi="仿宋" w:eastAsia="仿宋"/>
          <w:sz w:val="32"/>
          <w:szCs w:val="32"/>
          <w:lang w:eastAsia="zh-CN"/>
        </w:rPr>
        <w:t>地</w:t>
      </w:r>
      <w:r>
        <w:rPr>
          <w:rFonts w:hint="eastAsia" w:ascii="仿宋" w:hAnsi="仿宋" w:eastAsia="仿宋"/>
          <w:sz w:val="32"/>
          <w:szCs w:val="32"/>
        </w:rPr>
        <w:t>培训和宣传活动，确保每位工作人员都能熟练掌握并严格执行标准。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3. 建议地方市场监督管理部门在标准发布后，加强对标准执行情况的监督检查力度，确保标准得到有效实施，不断提升政务服务质量和水平。</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6213D0"/>
    <w:multiLevelType w:val="multilevel"/>
    <w:tmpl w:val="D86213D0"/>
    <w:lvl w:ilvl="0" w:tentative="0">
      <w:start w:val="1"/>
      <w:numFmt w:val="chineseCounting"/>
      <w:pStyle w:val="2"/>
      <w:suff w:val="nothing"/>
      <w:lvlText w:val="%1、"/>
      <w:lvlJc w:val="left"/>
      <w:pPr>
        <w:tabs>
          <w:tab w:val="left" w:pos="0"/>
        </w:tabs>
        <w:ind w:left="0" w:firstLine="0"/>
      </w:pPr>
      <w:rPr>
        <w:rFonts w:hint="eastAsia"/>
      </w:rPr>
    </w:lvl>
    <w:lvl w:ilvl="1" w:tentative="0">
      <w:start w:val="1"/>
      <w:numFmt w:val="chineseCounting"/>
      <w:pStyle w:val="3"/>
      <w:suff w:val="nothing"/>
      <w:lvlText w:val="（%2）"/>
      <w:lvlJc w:val="left"/>
      <w:pPr>
        <w:ind w:left="0" w:firstLine="0"/>
      </w:pPr>
      <w:rPr>
        <w:rFonts w:hint="eastAsia"/>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0" w:firstLine="402"/>
      </w:pPr>
      <w:rPr>
        <w:rFonts w:hint="eastAsia"/>
      </w:rPr>
    </w:lvl>
    <w:lvl w:ilvl="4" w:tentative="0">
      <w:start w:val="1"/>
      <w:numFmt w:val="decimalEnclosedCircleChinese"/>
      <w:pStyle w:val="6"/>
      <w:suff w:val="nothing"/>
      <w:lvlText w:val="%5"/>
      <w:lvlJc w:val="left"/>
      <w:pPr>
        <w:ind w:left="0" w:firstLine="402"/>
      </w:pPr>
      <w:rPr>
        <w:rFonts w:hint="eastAsia"/>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abstractNum w:abstractNumId="1">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0"/>
      <w:suff w:val="nothing"/>
      <w:lvlText w:val="%1.%2　"/>
      <w:lvlJc w:val="left"/>
      <w:pPr>
        <w:ind w:left="0" w:firstLine="0"/>
      </w:pPr>
      <w:rPr>
        <w:rFonts w:hint="eastAsia" w:ascii="黑体" w:hAnsi="Times New Roman" w:eastAsia="黑体" w:cs="Times New Roman"/>
        <w:b w:val="0"/>
        <w:bCs w:val="0"/>
        <w:i w:val="0"/>
        <w:iCs w:val="0"/>
        <w:caps w:val="0"/>
        <w:strike w:val="0"/>
        <w:dstrike w:val="0"/>
        <w:spacing w:val="0"/>
        <w:kern w:val="0"/>
        <w:position w:val="0"/>
        <w:sz w:val="21"/>
        <w:szCs w:val="21"/>
        <w:u w:val="none"/>
        <w:vertAlign w:val="baseline"/>
      </w:rPr>
    </w:lvl>
    <w:lvl w:ilvl="2" w:tentative="0">
      <w:start w:val="1"/>
      <w:numFmt w:val="decimal"/>
      <w:suff w:val="nothing"/>
      <w:lvlText w:val="%1.%2.%3　"/>
      <w:lvlJc w:val="left"/>
      <w:pPr>
        <w:ind w:left="709"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NzEwYjZmZDVhOWNmZjhlYzhhOTZmNGI3YWNjNDIifQ=="/>
  </w:docVars>
  <w:rsids>
    <w:rsidRoot w:val="00000000"/>
    <w:rsid w:val="056744FD"/>
    <w:rsid w:val="07512192"/>
    <w:rsid w:val="076D4D3B"/>
    <w:rsid w:val="0BEE498C"/>
    <w:rsid w:val="0EF63A77"/>
    <w:rsid w:val="10874197"/>
    <w:rsid w:val="123D763F"/>
    <w:rsid w:val="13FB6CCC"/>
    <w:rsid w:val="177414B4"/>
    <w:rsid w:val="18204EF7"/>
    <w:rsid w:val="19D11E91"/>
    <w:rsid w:val="1CDF6673"/>
    <w:rsid w:val="20A025BE"/>
    <w:rsid w:val="2FAF43D8"/>
    <w:rsid w:val="2FE84517"/>
    <w:rsid w:val="34C51181"/>
    <w:rsid w:val="38F87ADA"/>
    <w:rsid w:val="3BDC34F6"/>
    <w:rsid w:val="3EC23E49"/>
    <w:rsid w:val="432E43C4"/>
    <w:rsid w:val="4739279E"/>
    <w:rsid w:val="513C75D3"/>
    <w:rsid w:val="56521689"/>
    <w:rsid w:val="5BDC19F5"/>
    <w:rsid w:val="5EB22D03"/>
    <w:rsid w:val="62051CA5"/>
    <w:rsid w:val="639D4CC6"/>
    <w:rsid w:val="65386791"/>
    <w:rsid w:val="65C00FEB"/>
    <w:rsid w:val="6C4B6506"/>
    <w:rsid w:val="6FDE3B35"/>
    <w:rsid w:val="7393362B"/>
    <w:rsid w:val="760F64EB"/>
    <w:rsid w:val="797F5A41"/>
    <w:rsid w:val="7DC90CD7"/>
    <w:rsid w:val="FBBBA07A"/>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黑体" w:hAnsi="黑体" w:eastAsia="黑体" w:cstheme="minorBidi"/>
      <w:kern w:val="2"/>
      <w:sz w:val="21"/>
      <w:szCs w:val="24"/>
      <w:lang w:val="en-US" w:eastAsia="zh-CN" w:bidi="ar-SA"/>
    </w:rPr>
  </w:style>
  <w:style w:type="paragraph" w:styleId="2">
    <w:name w:val="heading 1"/>
    <w:next w:val="1"/>
    <w:autoRedefine/>
    <w:qFormat/>
    <w:uiPriority w:val="9"/>
    <w:pPr>
      <w:keepNext/>
      <w:keepLines/>
      <w:numPr>
        <w:ilvl w:val="0"/>
        <w:numId w:val="1"/>
      </w:numPr>
      <w:spacing w:before="50" w:beforeLines="50" w:line="288" w:lineRule="auto"/>
      <w:outlineLvl w:val="0"/>
    </w:pPr>
    <w:rPr>
      <w:rFonts w:eastAsia="黑体" w:asciiTheme="majorEastAsia" w:hAnsiTheme="majorEastAsia" w:cstheme="minorBidi"/>
      <w:b/>
      <w:bCs/>
      <w:kern w:val="44"/>
      <w:sz w:val="40"/>
      <w:szCs w:val="18"/>
      <w:lang w:val="en-US" w:eastAsia="zh-CN" w:bidi="ar-SA"/>
    </w:rPr>
  </w:style>
  <w:style w:type="paragraph" w:styleId="3">
    <w:name w:val="heading 2"/>
    <w:next w:val="1"/>
    <w:autoRedefine/>
    <w:unhideWhenUsed/>
    <w:qFormat/>
    <w:uiPriority w:val="9"/>
    <w:pPr>
      <w:numPr>
        <w:ilvl w:val="1"/>
        <w:numId w:val="1"/>
      </w:numPr>
      <w:tabs>
        <w:tab w:val="left" w:pos="0"/>
      </w:tabs>
      <w:spacing w:before="156" w:after="156"/>
      <w:ind w:left="0" w:firstLine="0"/>
      <w:outlineLvl w:val="1"/>
    </w:pPr>
    <w:rPr>
      <w:rFonts w:ascii="Arial" w:hAnsi="Arial" w:eastAsia="黑体" w:cstheme="minorBidi"/>
      <w:b/>
      <w:kern w:val="2"/>
      <w:sz w:val="32"/>
      <w:lang w:val="en-US" w:eastAsia="zh-CN" w:bidi="ar-SA"/>
    </w:rPr>
  </w:style>
  <w:style w:type="paragraph" w:styleId="4">
    <w:name w:val="heading 3"/>
    <w:next w:val="1"/>
    <w:autoRedefine/>
    <w:unhideWhenUsed/>
    <w:qFormat/>
    <w:uiPriority w:val="9"/>
    <w:pPr>
      <w:numPr>
        <w:ilvl w:val="2"/>
        <w:numId w:val="1"/>
      </w:numPr>
      <w:tabs>
        <w:tab w:val="left" w:pos="312"/>
      </w:tabs>
      <w:ind w:left="0" w:firstLine="400"/>
      <w:outlineLvl w:val="2"/>
    </w:pPr>
    <w:rPr>
      <w:rFonts w:ascii="Arial" w:hAnsi="Arial" w:eastAsia="黑体" w:cstheme="minorBidi"/>
      <w:b/>
      <w:kern w:val="2"/>
      <w:sz w:val="30"/>
      <w:szCs w:val="30"/>
      <w:lang w:val="en-US" w:eastAsia="zh-CN" w:bidi="ar-SA"/>
    </w:rPr>
  </w:style>
  <w:style w:type="paragraph" w:styleId="5">
    <w:name w:val="heading 4"/>
    <w:next w:val="1"/>
    <w:autoRedefine/>
    <w:unhideWhenUsed/>
    <w:qFormat/>
    <w:uiPriority w:val="9"/>
    <w:pPr>
      <w:numPr>
        <w:ilvl w:val="3"/>
        <w:numId w:val="1"/>
      </w:numPr>
      <w:ind w:left="0" w:firstLine="402"/>
      <w:outlineLvl w:val="3"/>
    </w:pPr>
    <w:rPr>
      <w:rFonts w:ascii="Arial" w:hAnsi="Arial" w:eastAsia="黑体" w:cstheme="minorBidi"/>
      <w:b/>
      <w:sz w:val="28"/>
      <w:lang w:val="en-US" w:eastAsia="zh-CN" w:bidi="ar-SA"/>
    </w:rPr>
  </w:style>
  <w:style w:type="paragraph" w:styleId="6">
    <w:name w:val="heading 5"/>
    <w:next w:val="1"/>
    <w:autoRedefine/>
    <w:unhideWhenUsed/>
    <w:qFormat/>
    <w:uiPriority w:val="9"/>
    <w:pPr>
      <w:numPr>
        <w:ilvl w:val="4"/>
        <w:numId w:val="1"/>
      </w:numPr>
      <w:tabs>
        <w:tab w:val="left" w:pos="312"/>
      </w:tabs>
      <w:spacing w:before="30" w:beforeLines="30" w:after="30" w:afterLines="30"/>
      <w:ind w:left="0" w:firstLine="402"/>
      <w:outlineLvl w:val="4"/>
    </w:pPr>
    <w:rPr>
      <w:rFonts w:ascii="Arial" w:hAnsi="Arial" w:eastAsiaTheme="majorEastAsia" w:cstheme="minorBidi"/>
      <w:b/>
      <w:sz w:val="24"/>
      <w:szCs w:val="22"/>
      <w:lang w:val="en-US" w:eastAsia="zh-CN" w:bidi="ar-SA"/>
    </w:rPr>
  </w:style>
  <w:style w:type="paragraph" w:styleId="7">
    <w:name w:val="heading 6"/>
    <w:next w:val="1"/>
    <w:autoRedefine/>
    <w:unhideWhenUsed/>
    <w:qFormat/>
    <w:uiPriority w:val="0"/>
    <w:pPr>
      <w:numPr>
        <w:ilvl w:val="5"/>
        <w:numId w:val="1"/>
      </w:numPr>
      <w:spacing w:before="30" w:beforeLines="30" w:after="30" w:afterLines="30" w:line="312" w:lineRule="auto"/>
      <w:ind w:left="0" w:firstLine="402"/>
      <w:outlineLvl w:val="5"/>
    </w:pPr>
    <w:rPr>
      <w:rFonts w:ascii="Arial" w:hAnsi="Arial" w:eastAsia="黑体" w:cstheme="minorBidi"/>
      <w:b/>
      <w:sz w:val="24"/>
      <w:lang w:val="en-US" w:eastAsia="zh-CN" w:bidi="ar-SA"/>
    </w:rPr>
  </w:style>
  <w:style w:type="paragraph" w:styleId="8">
    <w:name w:val="heading 7"/>
    <w:next w:val="1"/>
    <w:autoRedefine/>
    <w:unhideWhenUsed/>
    <w:qFormat/>
    <w:uiPriority w:val="0"/>
    <w:pPr>
      <w:numPr>
        <w:ilvl w:val="6"/>
        <w:numId w:val="1"/>
      </w:numPr>
      <w:spacing w:before="30" w:beforeLines="30" w:after="30" w:afterLines="30" w:line="312" w:lineRule="auto"/>
      <w:ind w:left="0" w:firstLine="402"/>
      <w:outlineLvl w:val="6"/>
    </w:pPr>
    <w:rPr>
      <w:rFonts w:ascii="Arial" w:hAnsi="Arial" w:eastAsia="黑体" w:cstheme="minorBidi"/>
      <w:b/>
      <w:sz w:val="24"/>
      <w:lang w:val="en-US" w:eastAsia="zh-CN" w:bidi="ar-SA"/>
    </w:rPr>
  </w:style>
  <w:style w:type="paragraph" w:styleId="9">
    <w:name w:val="heading 8"/>
    <w:next w:val="1"/>
    <w:autoRedefine/>
    <w:unhideWhenUsed/>
    <w:qFormat/>
    <w:uiPriority w:val="0"/>
    <w:pPr>
      <w:numPr>
        <w:ilvl w:val="7"/>
        <w:numId w:val="1"/>
      </w:numPr>
      <w:spacing w:before="30" w:beforeLines="30" w:after="30" w:afterLines="30" w:line="312" w:lineRule="auto"/>
      <w:ind w:left="0" w:firstLine="402"/>
      <w:outlineLvl w:val="7"/>
    </w:pPr>
    <w:rPr>
      <w:rFonts w:eastAsia="黑体" w:asciiTheme="majorAscii" w:hAnsiTheme="majorAscii" w:cstheme="majorBidi"/>
      <w:b/>
      <w:sz w:val="24"/>
      <w:lang w:val="en-US" w:eastAsia="zh-CN" w:bidi="ar-SA"/>
    </w:rPr>
  </w:style>
  <w:style w:type="paragraph" w:styleId="10">
    <w:name w:val="heading 9"/>
    <w:next w:val="1"/>
    <w:autoRedefine/>
    <w:unhideWhenUsed/>
    <w:qFormat/>
    <w:uiPriority w:val="0"/>
    <w:pPr>
      <w:numPr>
        <w:ilvl w:val="8"/>
        <w:numId w:val="1"/>
      </w:numPr>
      <w:spacing w:before="30" w:beforeLines="30" w:after="30" w:afterLines="30" w:line="312" w:lineRule="auto"/>
      <w:ind w:left="0" w:firstLine="402"/>
      <w:outlineLvl w:val="8"/>
    </w:pPr>
    <w:rPr>
      <w:rFonts w:eastAsia="黑体" w:asciiTheme="majorAscii" w:hAnsiTheme="majorAscii" w:cstheme="majorBidi"/>
      <w:b/>
      <w:sz w:val="24"/>
      <w:szCs w:val="21"/>
      <w:lang w:val="en-US" w:eastAsia="zh-CN" w:bidi="ar-SA"/>
    </w:rPr>
  </w:style>
  <w:style w:type="character" w:default="1" w:styleId="21">
    <w:name w:val="Default Paragraph Font"/>
    <w:autoRedefine/>
    <w:semiHidden/>
    <w:qFormat/>
    <w:uiPriority w:val="0"/>
  </w:style>
  <w:style w:type="table" w:default="1" w:styleId="19">
    <w:name w:val="Normal Table"/>
    <w:autoRedefine/>
    <w:unhideWhenUsed/>
    <w:qFormat/>
    <w:uiPriority w:val="99"/>
    <w:tblPr>
      <w:tblCellMar>
        <w:top w:w="0" w:type="dxa"/>
        <w:left w:w="108" w:type="dxa"/>
        <w:bottom w:w="0" w:type="dxa"/>
        <w:right w:w="108" w:type="dxa"/>
      </w:tblCellMar>
    </w:tblPr>
  </w:style>
  <w:style w:type="paragraph" w:styleId="11">
    <w:name w:val="Normal Indent"/>
    <w:basedOn w:val="1"/>
    <w:autoRedefine/>
    <w:qFormat/>
    <w:uiPriority w:val="0"/>
    <w:pPr>
      <w:ind w:firstLine="420" w:firstLineChars="200"/>
    </w:pPr>
  </w:style>
  <w:style w:type="paragraph" w:styleId="12">
    <w:name w:val="Body Text"/>
    <w:basedOn w:val="1"/>
    <w:autoRedefine/>
    <w:qFormat/>
    <w:uiPriority w:val="0"/>
    <w:pPr>
      <w:spacing w:after="120" w:afterLines="0" w:afterAutospacing="0"/>
    </w:pPr>
  </w:style>
  <w:style w:type="paragraph" w:styleId="13">
    <w:name w:val="Balloon Text"/>
    <w:basedOn w:val="1"/>
    <w:link w:val="26"/>
    <w:autoRedefine/>
    <w:qFormat/>
    <w:uiPriority w:val="0"/>
    <w:rPr>
      <w:sz w:val="18"/>
    </w:rPr>
  </w:style>
  <w:style w:type="paragraph" w:styleId="14">
    <w:name w:val="footer"/>
    <w:basedOn w:val="1"/>
    <w:link w:val="25"/>
    <w:autoRedefine/>
    <w:qFormat/>
    <w:uiPriority w:val="0"/>
    <w:pPr>
      <w:tabs>
        <w:tab w:val="center" w:pos="4153"/>
        <w:tab w:val="right" w:pos="8306"/>
      </w:tabs>
      <w:snapToGrid w:val="0"/>
      <w:jc w:val="left"/>
    </w:pPr>
    <w:rPr>
      <w:sz w:val="18"/>
    </w:rPr>
  </w:style>
  <w:style w:type="paragraph" w:styleId="15">
    <w:name w:val="header"/>
    <w:basedOn w:val="1"/>
    <w:link w:val="24"/>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Subtitle"/>
    <w:basedOn w:val="1"/>
    <w:autoRedefine/>
    <w:qFormat/>
    <w:uiPriority w:val="0"/>
    <w:pPr>
      <w:spacing w:before="120" w:beforeLines="0" w:beforeAutospacing="0" w:after="60" w:afterLines="0" w:afterAutospacing="0" w:line="312" w:lineRule="auto"/>
      <w:jc w:val="center"/>
      <w:outlineLvl w:val="1"/>
    </w:pPr>
    <w:rPr>
      <w:rFonts w:ascii="Arial" w:hAnsi="Arial"/>
      <w:b/>
      <w:kern w:val="28"/>
      <w:sz w:val="32"/>
    </w:rPr>
  </w:style>
  <w:style w:type="paragraph" w:styleId="17">
    <w:name w:val="Normal (Web)"/>
    <w:basedOn w:val="1"/>
    <w:autoRedefine/>
    <w:qFormat/>
    <w:uiPriority w:val="0"/>
    <w:rPr>
      <w:sz w:val="24"/>
    </w:rPr>
  </w:style>
  <w:style w:type="paragraph" w:styleId="18">
    <w:name w:val="Title"/>
    <w:basedOn w:val="1"/>
    <w:autoRedefine/>
    <w:qFormat/>
    <w:uiPriority w:val="10"/>
    <w:pPr>
      <w:spacing w:line="240" w:lineRule="auto"/>
      <w:ind w:firstLine="0" w:firstLineChars="0"/>
      <w:jc w:val="center"/>
      <w:outlineLvl w:val="0"/>
    </w:pPr>
    <w:rPr>
      <w:rFonts w:asciiTheme="majorEastAsia" w:hAnsiTheme="majorEastAsia"/>
      <w:b/>
      <w:sz w:val="52"/>
      <w:szCs w:val="44"/>
    </w:rPr>
  </w:style>
  <w:style w:type="table" w:styleId="20">
    <w:name w:val="Table Grid"/>
    <w:basedOn w:val="19"/>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autoRedefine/>
    <w:qFormat/>
    <w:uiPriority w:val="22"/>
    <w:rPr>
      <w:rFonts w:ascii="Arial" w:hAnsi="Arial" w:eastAsia="黑体"/>
      <w:b/>
      <w:color w:val="auto"/>
      <w:u w:val="single"/>
    </w:rPr>
  </w:style>
  <w:style w:type="character" w:styleId="23">
    <w:name w:val="Emphasis"/>
    <w:basedOn w:val="21"/>
    <w:autoRedefine/>
    <w:qFormat/>
    <w:uiPriority w:val="20"/>
    <w:rPr>
      <w:rFonts w:ascii="Arial" w:hAnsi="Arial" w:eastAsia="黑体"/>
      <w:b/>
      <w:bCs/>
      <w:i/>
      <w:color w:val="auto"/>
      <w:sz w:val="24"/>
      <w:szCs w:val="22"/>
    </w:rPr>
  </w:style>
  <w:style w:type="character" w:customStyle="1" w:styleId="24">
    <w:name w:val="页眉 字符"/>
    <w:link w:val="15"/>
    <w:autoRedefine/>
    <w:qFormat/>
    <w:uiPriority w:val="99"/>
    <w:rPr>
      <w:sz w:val="18"/>
    </w:rPr>
  </w:style>
  <w:style w:type="character" w:customStyle="1" w:styleId="25">
    <w:name w:val="页脚 字符"/>
    <w:link w:val="14"/>
    <w:autoRedefine/>
    <w:qFormat/>
    <w:uiPriority w:val="99"/>
    <w:rPr>
      <w:sz w:val="18"/>
    </w:rPr>
  </w:style>
  <w:style w:type="character" w:customStyle="1" w:styleId="26">
    <w:name w:val="批注框文本 字符"/>
    <w:link w:val="13"/>
    <w:autoRedefine/>
    <w:semiHidden/>
    <w:qFormat/>
    <w:uiPriority w:val="99"/>
    <w:rPr>
      <w:sz w:val="18"/>
    </w:rPr>
  </w:style>
  <w:style w:type="paragraph" w:customStyle="1" w:styleId="27">
    <w:name w:val="List Paragraph"/>
    <w:basedOn w:val="1"/>
    <w:autoRedefine/>
    <w:qFormat/>
    <w:uiPriority w:val="34"/>
    <w:pPr>
      <w:ind w:firstLine="420" w:firstLineChars="200"/>
    </w:pPr>
  </w:style>
  <w:style w:type="paragraph" w:customStyle="1" w:styleId="28">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9">
    <w:name w:val="章标题"/>
    <w:basedOn w:val="1"/>
    <w:next w:val="28"/>
    <w:autoRedefine/>
    <w:qFormat/>
    <w:uiPriority w:val="0"/>
    <w:pPr>
      <w:spacing w:before="120" w:beforeLines="0" w:after="60" w:line="300" w:lineRule="auto"/>
      <w:jc w:val="center"/>
      <w:outlineLvl w:val="0"/>
    </w:pPr>
    <w:rPr>
      <w:rFonts w:hint="eastAsia" w:ascii="Arial" w:hAnsi="Arial"/>
      <w:b/>
      <w:kern w:val="28"/>
      <w:sz w:val="40"/>
    </w:rPr>
  </w:style>
  <w:style w:type="paragraph" w:customStyle="1" w:styleId="30">
    <w:name w:val="一级条标题"/>
    <w:next w:val="28"/>
    <w:autoRedefine/>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3414</Words>
  <Characters>3501</Characters>
  <Lines>34</Lines>
  <Paragraphs>9</Paragraphs>
  <TotalTime>9</TotalTime>
  <ScaleCrop>false</ScaleCrop>
  <LinksUpToDate>false</LinksUpToDate>
  <CharactersWithSpaces>3517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2024-05-02T03:49:00Z</dcterms:created>
  <dc:creator>a</dc:creator>
  <cp:lastModifiedBy>周盛</cp:lastModifiedBy>
  <cp:lastPrinted>2019-08-01T22:59:00Z</cp:lastPrinted>
  <dcterms:modified xsi:type="dcterms:W3CDTF">2024-08-01T07:57:02Z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B7E9FD97C4464F9BB7AEF10D47F8F2EF_13</vt:lpwstr>
  </property>
</Properties>
</file>